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Override PartName="/word/media/rId20.png" ContentType="image/png"/>
  <Override PartName="/word/media/rId26.png" ContentType="image/png"/>
  <Override PartName="/word/media/rId93.png" ContentType="image/png"/>
  <Override PartName="/word/media/rId23.png" ContentType="image/png"/>
  <Override PartName="/word/media/rId41.png" ContentType="image/png"/>
  <Override PartName="/word/media/rId51.png" ContentType="image/png"/>
  <Override PartName="/word/media/rId59.png" ContentType="image/png"/>
  <Override PartName="/word/media/rId64.png" ContentType="image/png"/>
  <Override PartName="/word/media/rId8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fractions</w:t>
      </w:r>
    </w:p>
    <w:p>
      <w:pPr>
        <w:pStyle w:val="Author"/>
      </w:pPr>
      <w:r>
        <w:t xml:space="preserve">Donald Campbell</w:t>
      </w:r>
    </w:p>
    <w:p>
      <w:pPr>
        <w:pStyle w:val="AbstractTitle"/>
      </w:pPr>
      <w:r>
        <w:t xml:space="preserve">Summary</w:t>
      </w:r>
    </w:p>
    <w:p>
      <w:pPr>
        <w:pStyle w:val="Abstract"/>
      </w:pPr>
      <w:r>
        <w:t xml:space="preserve">Fractions are a fundamental concept used to represent parts of a whole. They provide a precise way to describe values that are not whole numbers, helping you to understand the relationship between different quantities. Fractions are essential in many daily tasks, such as managing finances or using recipes, and are vital in technical fields from engineering to medicine.</w:t>
      </w:r>
    </w:p>
    <w:bookmarkStart w:id="33" w:name="what-is-a-fraction"/>
    <w:p>
      <w:pPr>
        <w:pStyle w:val="Heading1"/>
      </w:pPr>
      <w:r>
        <w:t xml:space="preserve">What is a fraction?</w:t>
      </w:r>
    </w:p>
    <w:p>
      <w:pPr>
        <w:pStyle w:val="FirstParagraph"/>
      </w:pPr>
      <w:r>
        <w:t xml:space="preserve">A</w:t>
      </w:r>
      <w:r>
        <w:t xml:space="preserve"> </w:t>
      </w:r>
      <w:r>
        <w:rPr>
          <w:b/>
          <w:bCs/>
        </w:rPr>
        <w:t xml:space="preserve">fraction</w:t>
      </w:r>
      <w:r>
        <w:t xml:space="preserve"> </w:t>
      </w:r>
      <w:r>
        <w:t xml:space="preserve">is a way of showing part of a whole object. Fractions give you a way of writing numbers that do not come out as whole numbers.</w:t>
      </w:r>
    </w:p>
    <w:p>
      <w:pPr>
        <w:pStyle w:val="BodyText"/>
      </w:pPr>
      <w:r>
        <w:t xml:space="preserve">Imagine you cut a pizza into eight equal slices. If you eat three slices, you have eaten</w:t>
      </w:r>
    </w:p>
    <w:p>
      <w:pPr>
        <w:pStyle w:val="BodyText"/>
      </w:pPr>
      <m:oMathPara>
        <m:oMathParaPr>
          <m:jc m:val="center"/>
        </m:oMathParaPr>
        <m:oMath>
          <m:f>
            <m:fPr>
              <m:type m:val="bar"/>
            </m:fPr>
            <m:num>
              <m:r>
                <m:t>3</m:t>
              </m:r>
            </m:num>
            <m:den>
              <m:r>
                <m:t>8</m:t>
              </m:r>
            </m:den>
          </m:f>
          <m:r>
            <m:t>  </m:t>
          </m:r>
          <m:r>
            <m:rPr>
              <m:nor/>
              <m:sty m:val="p"/>
              <m:scr m:val="sans-serif"/>
            </m:rPr>
            <m:t>three eighths</m:t>
          </m:r>
        </m:oMath>
      </m:oMathPara>
    </w:p>
    <w:p>
      <w:pPr>
        <w:pStyle w:val="FirstParagraph"/>
      </w:pPr>
      <w:r>
        <w:t xml:space="preserve">This means that you have eaten three out of eight slices of the whole pizza.</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fraction</w:t>
            </w:r>
          </w:p>
        </w:tc>
      </w:tr>
      <w:tr>
        <w:trPr>
          <w:cantSplit/>
        </w:trPr>
        <w:tc>
          <w:tcPr>
            <w:tcMar>
              <w:top w:w="108" w:type="dxa"/>
              <w:bottom w:w="108" w:type="dxa"/>
            </w:tcMar>
          </w:tcPr>
          <w:p>
            <w:pPr>
              <w:pStyle w:val="BodyText"/>
            </w:pPr>
            <w:pPr>
              <w:spacing w:before="16"/>
            </w:pPr>
            <w:r>
              <w:t xml:space="preserve">A</w:t>
            </w:r>
            <w:r>
              <w:t xml:space="preserve"> </w:t>
            </w:r>
            <w:r>
              <w:rPr>
                <w:b/>
                <w:bCs/>
              </w:rPr>
              <w:t xml:space="preserve">fraction</w:t>
            </w:r>
            <w:r>
              <w:t xml:space="preserve"> </w:t>
            </w:r>
            <w:r>
              <w:t xml:space="preserve">is used to represent part of a whole. It has a</w:t>
            </w:r>
            <w:r>
              <w:t xml:space="preserve"> </w:t>
            </w:r>
            <w:r>
              <w:rPr>
                <w:b/>
                <w:bCs/>
              </w:rPr>
              <w:t xml:space="preserve">numerator</w:t>
            </w:r>
            <w:r>
              <w:t xml:space="preserve"> </w:t>
            </w:r>
            <w:r>
              <w:t xml:space="preserve">and a</w:t>
            </w:r>
            <w:r>
              <w:t xml:space="preserve"> </w:t>
            </w:r>
            <w:r>
              <w:rPr>
                <w:b/>
                <w:bCs/>
              </w:rPr>
              <w:t xml:space="preserve">denominator</w:t>
            </w:r>
            <w:r>
              <w:t xml:space="preserve">, and is written in the form</w:t>
            </w:r>
          </w:p>
          <w:p>
            <w:pPr>
              <w:pStyle w:val="BodyText"/>
            </w:pPr>
            <m:oMathPara>
              <m:oMathParaPr>
                <m:jc m:val="center"/>
              </m:oMathParaPr>
              <m:oMath>
                <m:f>
                  <m:fPr>
                    <m:type m:val="bar"/>
                  </m:fPr>
                  <m:num>
                    <m:r>
                      <m:rPr>
                        <m:nor/>
                        <m:sty m:val="p"/>
                        <m:scr m:val="sans-serif"/>
                      </m:rPr>
                      <m:t>numerator</m:t>
                    </m:r>
                  </m:num>
                  <m:den>
                    <m:r>
                      <m:rPr>
                        <m:nor/>
                        <m:sty m:val="p"/>
                        <m:scr m:val="sans-serif"/>
                      </m:rPr>
                      <m:t>denominator</m:t>
                    </m:r>
                  </m:den>
                </m:f>
              </m:oMath>
            </m:oMathPara>
          </w:p>
          <w:p>
            <w:pPr>
              <w:pStyle w:val="Compact"/>
              <w:numPr>
                <w:ilvl w:val="0"/>
                <w:numId w:val="1001"/>
              </w:numPr>
            </w:pPr>
            <w:r>
              <w:t xml:space="preserve">The numerator (top number) tells you how many parts you have.</w:t>
            </w:r>
          </w:p>
          <w:p>
            <w:pPr>
              <w:pStyle w:val="Compact"/>
              <w:numPr>
                <w:ilvl w:val="0"/>
                <w:numId w:val="1001"/>
              </w:numPr>
            </w:pPr>
            <w:r>
              <w:t xml:space="preserve">The denominator (bottom number) tells you how many equal parts the whole is divided into.</w:t>
            </w:r>
          </w:p>
          <w:p/>
        </w:tc>
      </w:tr>
    </w:tbl>
    <w:p>
      <w:pPr>
        <w:pStyle w:val="FirstParagraph"/>
      </w:pPr>
      <w:r>
        <w:t xml:space="preserve">The idea of fractions is ancient. The Egyptians used a system for fractions around 1550 BC, but they mostly used</w:t>
      </w:r>
      <w:r>
        <w:t xml:space="preserve"> </w:t>
      </w:r>
      <w:r>
        <w:rPr>
          <w:b/>
          <w:bCs/>
        </w:rPr>
        <w:t xml:space="preserve">unit fractions</w:t>
      </w:r>
      <w:r>
        <w:t xml:space="preserve">. These are fractions with a numerator of one (like</w:t>
      </w:r>
      <w:r>
        <w:t xml:space="preserve"> </w:t>
      </w:r>
      <m:oMath>
        <m:f>
          <m:fPr>
            <m:type m:val="bar"/>
          </m:fPr>
          <m:num>
            <m:r>
              <m:t>1</m:t>
            </m:r>
          </m:num>
          <m:den>
            <m:r>
              <m:t>2</m:t>
            </m:r>
          </m:den>
        </m:f>
      </m:oMath>
      <w:r>
        <w:t xml:space="preserve"> </w:t>
      </w:r>
      <w:r>
        <w:t xml:space="preserve">or</w:t>
      </w:r>
      <w:r>
        <w:t xml:space="preserve"> </w:t>
      </w:r>
      <m:oMath>
        <m:f>
          <m:fPr>
            <m:type m:val="bar"/>
          </m:fPr>
          <m:num>
            <m:r>
              <m:t>1</m:t>
            </m:r>
          </m:num>
          <m:den>
            <m:r>
              <m:t>4</m:t>
            </m:r>
          </m:den>
        </m:f>
      </m:oMath>
      <w:r>
        <w:t xml:space="preserve">). Indian and Arabic mathematicians developed the modern style used today, where fractions are written with a numerator on top of a denominator separated by a bar.</w:t>
      </w:r>
    </w:p>
    <w:p>
      <w:pPr>
        <w:pStyle w:val="BodyText"/>
      </w:pPr>
      <w:r>
        <w:t xml:space="preserve">In the pizza example, the numerator is the three pizza slices eaten, and the denominator is the eight equal parts the whole pizza is divided into.</w:t>
      </w:r>
    </w:p>
    <w:p>
      <w:pPr>
        <w:pStyle w:val="BodyText"/>
      </w:pPr>
      <w:r>
        <w:t xml:space="preserve">Below are pizzas each divided into eight slices. In each case, the number of shaded slices corresponds to the numerator and the total number of slices corresponds to the denominator.</w:t>
      </w:r>
    </w:p>
    <w:p>
      <w:pPr>
        <w:pStyle w:val="CaptionedFigure"/>
      </w:pPr>
      <w:r>
        <w:drawing>
          <wp:inline>
            <wp:extent cx="5943600" cy="1418359"/>
            <wp:effectExtent b="0" l="0" r="0" t="0"/>
            <wp:docPr descr="Fractions represented by shaded slices of a pizza." title="" id="24" name="Picture"/>
            <a:graphic>
              <a:graphicData uri="http://schemas.openxmlformats.org/drawingml/2006/picture">
                <pic:pic>
                  <pic:nvPicPr>
                    <pic:cNvPr descr="FiguresPNG/introtonumericalfractions-fig2.png" id="25" name="Picture"/>
                    <pic:cNvPicPr>
                      <a:picLocks noChangeArrowheads="1" noChangeAspect="1"/>
                    </pic:cNvPicPr>
                  </pic:nvPicPr>
                  <pic:blipFill>
                    <a:blip r:embed="rId23"/>
                    <a:stretch>
                      <a:fillRect/>
                    </a:stretch>
                  </pic:blipFill>
                  <pic:spPr bwMode="auto">
                    <a:xfrm>
                      <a:off x="0" y="0"/>
                      <a:ext cx="5943600" cy="1418359"/>
                    </a:xfrm>
                    <a:prstGeom prst="rect">
                      <a:avLst/>
                    </a:prstGeom>
                    <a:noFill/>
                    <a:ln w="9525">
                      <a:noFill/>
                      <a:headEnd/>
                      <a:tailEnd/>
                    </a:ln>
                  </pic:spPr>
                </pic:pic>
              </a:graphicData>
            </a:graphic>
          </wp:inline>
        </w:drawing>
      </w:r>
    </w:p>
    <w:p>
      <w:pPr>
        <w:pStyle w:val="ImageCaption"/>
      </w:pPr>
      <w:r>
        <w:t xml:space="preserve">Fractions represented by shaded slices of a pizza.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tip.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think of a fraction as:</w:t>
            </w:r>
          </w:p>
          <w:p>
            <w:pPr>
              <w:pStyle w:val="BodyText"/>
            </w:pPr>
            <m:oMathPara>
              <m:oMathParaPr>
                <m:jc m:val="center"/>
              </m:oMathParaPr>
              <m:oMath>
                <m:f>
                  <m:fPr>
                    <m:type m:val="bar"/>
                  </m:fPr>
                  <m:num>
                    <m:r>
                      <m:rPr>
                        <m:nor/>
                        <m:sty m:val="p"/>
                        <m:scr m:val="sans-serif"/>
                      </m:rPr>
                      <m:t>numerator</m:t>
                    </m:r>
                  </m:num>
                  <m:den>
                    <m:r>
                      <m:rPr>
                        <m:nor/>
                        <m:sty m:val="p"/>
                        <m:scr m:val="sans-serif"/>
                      </m:rPr>
                      <m:t>denominator</m:t>
                    </m:r>
                  </m:den>
                </m:f>
                <m:r>
                  <m:rPr>
                    <m:sty m:val="p"/>
                  </m:rPr>
                  <m:t>=</m:t>
                </m:r>
                <m:f>
                  <m:fPr>
                    <m:type m:val="bar"/>
                  </m:fPr>
                  <m:num>
                    <m:r>
                      <m:rPr>
                        <m:nor/>
                        <m:sty m:val="p"/>
                        <m:scr m:val="sans-serif"/>
                      </m:rPr>
                      <m:t>"number you have"</m:t>
                    </m:r>
                  </m:num>
                  <m:den>
                    <m:r>
                      <m:rPr>
                        <m:nor/>
                        <m:sty m:val="p"/>
                        <m:scr m:val="sans-serif"/>
                      </m:rPr>
                      <m:t>"number in total"</m:t>
                    </m:r>
                  </m:den>
                </m:f>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cannot avoid fractions! They are used all the time.</w:t>
            </w:r>
          </w:p>
          <w:p>
            <w:pPr>
              <w:numPr>
                <w:ilvl w:val="0"/>
                <w:numId w:val="1002"/>
              </w:numPr>
            </w:pPr>
            <w:r>
              <w:t xml:space="preserve">Suppose a recipe asks for one quarter of a kilogram of flour. If you do not use fractions and guess, you might add a whole cup more, making your cake dry and crumbly!</w:t>
            </w:r>
          </w:p>
          <w:p>
            <w:pPr>
              <w:numPr>
                <w:ilvl w:val="0"/>
                <w:numId w:val="1002"/>
              </w:numPr>
            </w:pPr>
            <w:r>
              <w:t xml:space="preserve">If 5 units of currency is split evenly between four people, each person gets a quarter of 5 which is 1.25. If you do not use fractions and guess, some of your friends might be unhappy!</w:t>
            </w:r>
          </w:p>
          <w:p>
            <w:pPr>
              <w:numPr>
                <w:ilvl w:val="0"/>
                <w:numId w:val="1002"/>
              </w:numPr>
            </w:pPr>
            <w:r>
              <w:t xml:space="preserve">If your boss says</w:t>
            </w:r>
            <w:r>
              <w:t xml:space="preserve"> </w:t>
            </w:r>
            <w:r>
              <w:t xml:space="preserve">“I will meet you here in quarter of an hour”</w:t>
            </w:r>
            <w:r>
              <w:t xml:space="preserve">, they are using a fraction. They mean they are expecting you to arrive in 15 minutes. This would be impossible to work out without fractions!</w:t>
            </w:r>
          </w:p>
        </w:tc>
      </w:tr>
    </w:tbl>
    <w:p>
      <w:pPr>
        <w:pStyle w:val="FirstParagraph"/>
      </w:pPr>
      <w:r>
        <w:t xml:space="preserve">Fractions are different from whole numbers as whole numbers are numbers which have no fractional part. In fractions, you get a whole number when the numerator can be perfectly divided by the denominator with no remainder. The horizontal bar that separates the numerator and the denominator is another way of saying division. When talking about fractions, a whole number is typically referred to as a</w:t>
      </w:r>
      <w:r>
        <w:t xml:space="preserve"> </w:t>
      </w:r>
      <w:r>
        <w:rPr>
          <w:b/>
          <w:bCs/>
        </w:rPr>
        <w:t xml:space="preserve">whole</w:t>
      </w:r>
      <w:r>
        <w:t xml:space="preserve">.</w:t>
      </w:r>
    </w:p>
    <w:p>
      <w:pPr>
        <w:pStyle w:val="BodyText"/>
      </w:pPr>
      <m:oMathPara>
        <m:oMathParaPr>
          <m:jc m:val="center"/>
        </m:oMathParaPr>
        <m:oMath>
          <m:f>
            <m:fPr>
              <m:type m:val="bar"/>
            </m:fPr>
            <m:num>
              <m:r>
                <m:t>8</m:t>
              </m:r>
            </m:num>
            <m:den>
              <m:r>
                <m:t>8</m:t>
              </m:r>
            </m:den>
          </m:f>
          <m:r>
            <m:rPr>
              <m:sty m:val="p"/>
            </m:rPr>
            <m:t>=</m:t>
          </m:r>
          <m:r>
            <m:t>1</m:t>
          </m:r>
          <m:r>
            <m:t>  </m:t>
          </m:r>
          <m:f>
            <m:fPr>
              <m:type m:val="bar"/>
            </m:fPr>
            <m:num>
              <m:r>
                <m:t>12</m:t>
              </m:r>
            </m:num>
            <m:den>
              <m:r>
                <m:t>4</m:t>
              </m:r>
            </m:den>
          </m:f>
          <m:r>
            <m:rPr>
              <m:sty m:val="p"/>
            </m:rPr>
            <m:t>=</m:t>
          </m:r>
          <m:r>
            <m:t>3</m:t>
          </m:r>
          <m:r>
            <m:t>  </m:t>
          </m:r>
          <m:f>
            <m:fPr>
              <m:type m:val="bar"/>
            </m:fPr>
            <m:num>
              <m:r>
                <m:t>24</m:t>
              </m:r>
            </m:num>
            <m:den>
              <m:r>
                <m:t>4</m:t>
              </m:r>
            </m:den>
          </m:f>
          <m:r>
            <m:rPr>
              <m:sty m:val="p"/>
            </m:rPr>
            <m:t>=</m:t>
          </m:r>
          <m:r>
            <m:t>6</m:t>
          </m:r>
        </m:oMath>
      </m:oMathPara>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Any fraction for which the numerator is the same as the denominator is equivalent to one whole.</w:t>
            </w:r>
          </w:p>
          <w:p/>
        </w:tc>
      </w:tr>
    </w:tbl>
    <w:bookmarkEnd w:id="33"/>
    <w:bookmarkStart w:id="44" w:name="types-of-fractions"/>
    <w:p>
      <w:pPr>
        <w:pStyle w:val="Heading1"/>
      </w:pPr>
      <w:r>
        <w:t xml:space="preserve">Types of fractions</w:t>
      </w:r>
    </w:p>
    <w:p>
      <w:pPr>
        <w:pStyle w:val="FirstParagraph"/>
      </w:pPr>
      <w:r>
        <w:t xml:space="preserve">So far, you have seen how fractions represent parts of a single whole. But what happens when you have more than one whole, such as one full pizza and an extra slice? To handle amounts that are less than one, you can use</w:t>
      </w:r>
      <w:r>
        <w:t xml:space="preserve"> </w:t>
      </w:r>
      <w:r>
        <w:rPr>
          <w:b/>
          <w:bCs/>
        </w:rPr>
        <w:t xml:space="preserve">proper fractions</w:t>
      </w:r>
      <w:r>
        <w:t xml:space="preserve">. But if you want to handle amounts which are greater than one, there are two different types of fractions you can use;</w:t>
      </w:r>
      <w:r>
        <w:t xml:space="preserve"> </w:t>
      </w:r>
      <w:r>
        <w:rPr>
          <w:b/>
          <w:bCs/>
        </w:rPr>
        <w:t xml:space="preserve">improper fractions</w:t>
      </w:r>
      <w:r>
        <w:t xml:space="preserve"> </w:t>
      </w:r>
      <w:r>
        <w:t xml:space="preserve">or</w:t>
      </w:r>
      <w:r>
        <w:t xml:space="preserve"> </w:t>
      </w:r>
      <w:r>
        <w:rPr>
          <w:b/>
          <w:bCs/>
        </w:rPr>
        <w:t xml:space="preserve">mixed numbers</w:t>
      </w:r>
      <w:r>
        <w:t xml:space="preserve">.</w:t>
      </w:r>
    </w:p>
    <w:p>
      <w:pPr>
        <w:pStyle w:val="BodyText"/>
      </w:pPr>
      <m:oMathPara>
        <m:oMathParaPr>
          <m:jc m:val="center"/>
        </m:oMathParaPr>
        <m:oMath>
          <m:m>
            <m:mPr>
              <m:baseJc m:val="center"/>
              <m:plcHide m:val="on"/>
              <m:mcs>
                <m:mc>
                  <m:mcPr>
                    <m:mcJc m:val="center"/>
                    <m:count m:val="1"/>
                  </m:mcPr>
                </m:mc>
              </m:mcs>
            </m:mPr>
            <m:mr>
              <m:e>
                <m:f>
                  <m:fPr>
                    <m:type m:val="bar"/>
                  </m:fPr>
                  <m:num>
                    <m:r>
                      <m:t>3</m:t>
                    </m:r>
                  </m:num>
                  <m:den>
                    <m:r>
                      <m:t>8</m:t>
                    </m:r>
                  </m:den>
                </m:f>
              </m:e>
            </m:mr>
            <m:mr>
              <m:e>
                <m:r>
                  <m:rPr>
                    <m:nor/>
                    <m:sty m:val="p"/>
                    <m:scr m:val="sans-serif"/>
                  </m:rPr>
                  <m:t>three eighths</m:t>
                </m:r>
              </m:e>
            </m:mr>
            <m:mr>
              <m:e>
                <m:r>
                  <m:rPr>
                    <m:nor/>
                    <m:sty m:val="p"/>
                    <m:scr m:val="sans-serif"/>
                  </m:rPr>
                  <m:t>proper fraction</m:t>
                </m:r>
              </m:e>
            </m:mr>
          </m:m>
          <m:r>
            <m:t>  </m:t>
          </m:r>
          <m:m>
            <m:mPr>
              <m:baseJc m:val="center"/>
              <m:plcHide m:val="on"/>
              <m:mcs>
                <m:mc>
                  <m:mcPr>
                    <m:mcJc m:val="center"/>
                    <m:count m:val="1"/>
                  </m:mcPr>
                </m:mc>
              </m:mcs>
            </m:mPr>
            <m:mr>
              <m:e>
                <m:f>
                  <m:fPr>
                    <m:type m:val="bar"/>
                  </m:fPr>
                  <m:num>
                    <m:r>
                      <m:t>7</m:t>
                    </m:r>
                  </m:num>
                  <m:den>
                    <m:r>
                      <m:t>4</m:t>
                    </m:r>
                  </m:den>
                </m:f>
              </m:e>
            </m:mr>
            <m:mr>
              <m:e>
                <m:r>
                  <m:rPr>
                    <m:nor/>
                    <m:sty m:val="p"/>
                    <m:scr m:val="sans-serif"/>
                  </m:rPr>
                  <m:t>seven quarters</m:t>
                </m:r>
              </m:e>
            </m:mr>
            <m:mr>
              <m:e>
                <m:r>
                  <m:rPr>
                    <m:nor/>
                    <m:sty m:val="p"/>
                    <m:scr m:val="sans-serif"/>
                  </m:rPr>
                  <m:t>improper fraction</m:t>
                </m:r>
              </m:e>
            </m:mr>
          </m:m>
          <m:r>
            <m:t>  </m:t>
          </m:r>
          <m:m>
            <m:mPr>
              <m:baseJc m:val="center"/>
              <m:plcHide m:val="on"/>
              <m:mcs>
                <m:mc>
                  <m:mcPr>
                    <m:mcJc m:val="center"/>
                    <m:count m:val="1"/>
                  </m:mcPr>
                </m:mc>
              </m:mcs>
            </m:mPr>
            <m:mr>
              <m:e>
                <m:r>
                  <m:t>1</m:t>
                </m:r>
                <m:f>
                  <m:fPr>
                    <m:type m:val="bar"/>
                  </m:fPr>
                  <m:num>
                    <m:r>
                      <m:t>3</m:t>
                    </m:r>
                  </m:num>
                  <m:den>
                    <m:r>
                      <m:t>4</m:t>
                    </m:r>
                  </m:den>
                </m:f>
              </m:e>
            </m:mr>
            <m:mr>
              <m:e>
                <m:r>
                  <m:rPr>
                    <m:nor/>
                    <m:sty m:val="p"/>
                    <m:scr m:val="sans-serif"/>
                  </m:rPr>
                  <m:t>one and three quarters</m:t>
                </m:r>
              </m:e>
            </m:mr>
            <m:mr>
              <m:e>
                <m:r>
                  <m:rPr>
                    <m:nor/>
                    <m:sty m:val="p"/>
                    <m:scr m:val="sans-serif"/>
                  </m:rPr>
                  <m:t>mixed number</m:t>
                </m:r>
              </m:e>
            </m:mr>
          </m:m>
        </m:oMath>
      </m:oMathPara>
    </w:p>
    <w:p>
      <w:pPr>
        <w:pStyle w:val="FirstParagraph"/>
      </w:pPr>
      <w:r>
        <w:t xml:space="preserve">In each case, there is a different relationship between the numerator and the denominator. These differences are what define the three main types of fractions.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Types of fractions</w:t>
            </w:r>
          </w:p>
        </w:tc>
      </w:tr>
      <w:tr>
        <w:trPr>
          <w:cantSplit/>
        </w:trPr>
        <w:tc>
          <w:tcPr>
            <w:tcMar>
              <w:top w:w="108" w:type="dxa"/>
              <w:bottom w:w="108" w:type="dxa"/>
            </w:tcMar>
          </w:tcPr>
          <w:p>
            <w:pPr>
              <w:pStyle w:val="BodyText"/>
            </w:pPr>
            <w:pPr>
              <w:spacing w:before="16"/>
            </w:pPr>
            <w:r>
              <w:t xml:space="preserve">There are three types of fractions.</w:t>
            </w:r>
          </w:p>
          <w:p>
            <w:pPr>
              <w:pStyle w:val="Compact"/>
              <w:numPr>
                <w:ilvl w:val="0"/>
                <w:numId w:val="1003"/>
              </w:numPr>
            </w:pPr>
            <w:r>
              <w:rPr>
                <w:b/>
                <w:bCs/>
              </w:rPr>
              <w:t xml:space="preserve">Proper fraction</w:t>
            </w:r>
            <w:r>
              <w:t xml:space="preserve">: A fraction where the numerator is less than the denominator.</w:t>
            </w:r>
          </w:p>
          <w:p>
            <w:pPr>
              <w:pStyle w:val="Compact"/>
              <w:numPr>
                <w:ilvl w:val="0"/>
                <w:numId w:val="1003"/>
              </w:numPr>
            </w:pPr>
            <w:r>
              <w:rPr>
                <w:b/>
                <w:bCs/>
              </w:rPr>
              <w:t xml:space="preserve">Improper fraction</w:t>
            </w:r>
            <w:r>
              <w:t xml:space="preserve">: A fraction where the numerator is greater than or equal to the denominator.</w:t>
            </w:r>
          </w:p>
          <w:p>
            <w:pPr>
              <w:pStyle w:val="Compact"/>
              <w:numPr>
                <w:ilvl w:val="0"/>
                <w:numId w:val="1003"/>
              </w:numPr>
            </w:pPr>
            <w:r>
              <w:rPr>
                <w:b/>
                <w:bCs/>
              </w:rPr>
              <w:t xml:space="preserve">Mixed number</w:t>
            </w:r>
            <w:r>
              <w:t xml:space="preserve">: A whole number and a proper fraction together.</w:t>
            </w:r>
          </w:p>
          <w:p>
            <w:pPr>
              <w:pStyle w:val="FirstParagraph"/>
            </w:pPr>
            <w:pPr>
              <w:spacing w:after="16"/>
            </w:pPr>
            <w:r>
              <w:t xml:space="preserve">An improper fraction is also known as a</w:t>
            </w:r>
            <w:r>
              <w:t xml:space="preserve"> </w:t>
            </w:r>
            <w:r>
              <w:t xml:space="preserve">“top-heavy”</w:t>
            </w:r>
            <w:r>
              <w:t xml:space="preserve"> </w:t>
            </w:r>
            <w:r>
              <w:t xml:space="preserve">fraction.</w:t>
            </w:r>
          </w:p>
          <w:p/>
        </w:tc>
      </w:tr>
    </w:tbl>
    <w:p>
      <w:pPr>
        <w:pStyle w:val="BodyText"/>
      </w:pPr>
      <w:r>
        <w:t xml:space="preserve">How does this compare to the examples from before?</w:t>
      </w:r>
    </w:p>
    <w:p>
      <w:pPr>
        <w:pStyle w:val="Compact"/>
        <w:numPr>
          <w:ilvl w:val="0"/>
          <w:numId w:val="1004"/>
        </w:numPr>
      </w:pPr>
      <w:r>
        <w:t xml:space="preserve">The fraction</w:t>
      </w:r>
      <w:r>
        <w:t xml:space="preserve"> </w:t>
      </w:r>
      <m:oMath>
        <m:f>
          <m:fPr>
            <m:type m:val="bar"/>
          </m:fPr>
          <m:num>
            <m:r>
              <m:t>3</m:t>
            </m:r>
          </m:num>
          <m:den>
            <m:r>
              <m:t>8</m:t>
            </m:r>
          </m:den>
        </m:f>
      </m:oMath>
      <w:r>
        <w:t xml:space="preserve"> </w:t>
      </w:r>
      <w:r>
        <w:t xml:space="preserve">is a proper fraction as the numerator</w:t>
      </w:r>
      <w:r>
        <w:t xml:space="preserve"> </w:t>
      </w:r>
      <m:oMath>
        <m:r>
          <m:t>3</m:t>
        </m:r>
      </m:oMath>
      <w:r>
        <w:t xml:space="preserve"> </w:t>
      </w:r>
      <w:r>
        <w:t xml:space="preserve">is less than the denominator</w:t>
      </w:r>
      <w:r>
        <w:t xml:space="preserve"> </w:t>
      </w:r>
      <m:oMath>
        <m:r>
          <m:t>8</m:t>
        </m:r>
      </m:oMath>
      <w:r>
        <w:t xml:space="preserve">.</w:t>
      </w:r>
    </w:p>
    <w:p>
      <w:pPr>
        <w:pStyle w:val="Compact"/>
        <w:numPr>
          <w:ilvl w:val="0"/>
          <w:numId w:val="1004"/>
        </w:numPr>
      </w:pPr>
      <w:r>
        <w:t xml:space="preserve">The fraction</w:t>
      </w:r>
      <w:r>
        <w:t xml:space="preserve"> </w:t>
      </w:r>
      <m:oMath>
        <m:f>
          <m:fPr>
            <m:type m:val="bar"/>
          </m:fPr>
          <m:num>
            <m:r>
              <m:t>7</m:t>
            </m:r>
          </m:num>
          <m:den>
            <m:r>
              <m:t>4</m:t>
            </m:r>
          </m:den>
        </m:f>
      </m:oMath>
      <w:r>
        <w:t xml:space="preserve"> </w:t>
      </w:r>
      <w:r>
        <w:t xml:space="preserve">is an improper fraction as the numerator</w:t>
      </w:r>
      <w:r>
        <w:t xml:space="preserve"> </w:t>
      </w:r>
      <m:oMath>
        <m:r>
          <m:t>7</m:t>
        </m:r>
      </m:oMath>
      <w:r>
        <w:t xml:space="preserve"> </w:t>
      </w:r>
      <w:r>
        <w:t xml:space="preserve">is greater than or equal to the denominator</w:t>
      </w:r>
      <w:r>
        <w:t xml:space="preserve"> </w:t>
      </w:r>
      <m:oMath>
        <m:r>
          <m:t>4</m:t>
        </m:r>
      </m:oMath>
      <w:r>
        <w:t xml:space="preserve">.</w:t>
      </w:r>
    </w:p>
    <w:p>
      <w:pPr>
        <w:pStyle w:val="Compact"/>
        <w:numPr>
          <w:ilvl w:val="0"/>
          <w:numId w:val="1004"/>
        </w:numPr>
      </w:pPr>
      <w:r>
        <w:t xml:space="preserve">The fraction</w:t>
      </w:r>
      <w:r>
        <w:t xml:space="preserve"> </w:t>
      </w:r>
      <m:oMath>
        <m:r>
          <m:t>1</m:t>
        </m:r>
        <m:f>
          <m:fPr>
            <m:type m:val="bar"/>
          </m:fPr>
          <m:num>
            <m:r>
              <m:t>3</m:t>
            </m:r>
          </m:num>
          <m:den>
            <m:r>
              <m:t>4</m:t>
            </m:r>
          </m:den>
        </m:f>
      </m:oMath>
      <w:r>
        <w:t xml:space="preserve"> </w:t>
      </w:r>
      <w:r>
        <w:t xml:space="preserve">is a mixed number as it consists of a whole number</w:t>
      </w:r>
      <w:r>
        <w:t xml:space="preserve"> </w:t>
      </w:r>
      <m:oMath>
        <m:r>
          <m:t>1</m:t>
        </m:r>
      </m:oMath>
      <w:r>
        <w:t xml:space="preserve"> </w:t>
      </w:r>
      <w:r>
        <w:t xml:space="preserve">and a proper fraction</w:t>
      </w:r>
      <w:r>
        <w:t xml:space="preserve"> </w:t>
      </w:r>
      <m:oMath>
        <m:f>
          <m:fPr>
            <m:type m:val="bar"/>
          </m:fPr>
          <m:num>
            <m:r>
              <m:t>3</m:t>
            </m:r>
          </m:num>
          <m:den>
            <m:r>
              <m:t>4</m:t>
            </m:r>
          </m:den>
        </m:f>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Below are some more examples of proper fractions, improper fractions and mixed numbers.</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Proper fractions:</m:t>
                      </m:r>
                      <m:r>
                        <m:t> </m:t>
                      </m:r>
                    </m:e>
                    <m:e>
                      <m:f>
                        <m:fPr>
                          <m:type m:val="bar"/>
                        </m:fPr>
                        <m:num>
                          <m:r>
                            <m:t>1</m:t>
                          </m:r>
                        </m:num>
                        <m:den>
                          <m:r>
                            <m:t>4</m:t>
                          </m:r>
                        </m:den>
                      </m:f>
                      <m:r>
                        <m:t> </m:t>
                      </m:r>
                      <m:f>
                        <m:fPr>
                          <m:type m:val="bar"/>
                        </m:fPr>
                        <m:num>
                          <m:r>
                            <m:t>1</m:t>
                          </m:r>
                        </m:num>
                        <m:den>
                          <m:r>
                            <m:t>2</m:t>
                          </m:r>
                        </m:den>
                      </m:f>
                      <m:r>
                        <m:t> </m:t>
                      </m:r>
                      <m:f>
                        <m:fPr>
                          <m:type m:val="bar"/>
                        </m:fPr>
                        <m:num>
                          <m:r>
                            <m:t>14</m:t>
                          </m:r>
                        </m:num>
                        <m:den>
                          <m:r>
                            <m:t>25</m:t>
                          </m:r>
                        </m:den>
                      </m:f>
                    </m:e>
                  </m:mr>
                  <m:mr>
                    <m:e>
                      <m:r>
                        <m:rPr>
                          <m:nor/>
                          <m:sty m:val="p"/>
                          <m:scr m:val="sans-serif"/>
                        </m:rPr>
                        <m:t>Improper fractions:</m:t>
                      </m:r>
                      <m:r>
                        <m:t> </m:t>
                      </m:r>
                    </m:e>
                    <m:e>
                      <m:f>
                        <m:fPr>
                          <m:type m:val="bar"/>
                        </m:fPr>
                        <m:num>
                          <m:r>
                            <m:t>7</m:t>
                          </m:r>
                        </m:num>
                        <m:den>
                          <m:r>
                            <m:t>4</m:t>
                          </m:r>
                        </m:den>
                      </m:f>
                      <m:r>
                        <m:t> </m:t>
                      </m:r>
                      <m:f>
                        <m:fPr>
                          <m:type m:val="bar"/>
                        </m:fPr>
                        <m:num>
                          <m:r>
                            <m:t>5</m:t>
                          </m:r>
                        </m:num>
                        <m:den>
                          <m:r>
                            <m:t>2</m:t>
                          </m:r>
                        </m:den>
                      </m:f>
                      <m:r>
                        <m:t> </m:t>
                      </m:r>
                      <m:f>
                        <m:fPr>
                          <m:type m:val="bar"/>
                        </m:fPr>
                        <m:num>
                          <m:r>
                            <m:t>27</m:t>
                          </m:r>
                        </m:num>
                        <m:den>
                          <m:r>
                            <m:t>25</m:t>
                          </m:r>
                        </m:den>
                      </m:f>
                      <m:r>
                        <m:t> </m:t>
                      </m:r>
                      <m:f>
                        <m:fPr>
                          <m:type m:val="bar"/>
                        </m:fPr>
                        <m:num>
                          <m:r>
                            <m:t>2</m:t>
                          </m:r>
                        </m:num>
                        <m:den>
                          <m:r>
                            <m:t>2</m:t>
                          </m:r>
                        </m:den>
                      </m:f>
                    </m:e>
                  </m:mr>
                  <m:mr>
                    <m:e>
                      <m:r>
                        <m:rPr>
                          <m:nor/>
                          <m:sty m:val="p"/>
                          <m:scr m:val="sans-serif"/>
                        </m:rPr>
                        <m:t>Mixed numbers:</m:t>
                      </m:r>
                      <m:r>
                        <m:t> </m:t>
                      </m:r>
                    </m:e>
                    <m:e>
                      <m:r>
                        <m:t>1</m:t>
                      </m:r>
                      <m:f>
                        <m:fPr>
                          <m:type m:val="bar"/>
                        </m:fPr>
                        <m:num>
                          <m:r>
                            <m:t>3</m:t>
                          </m:r>
                        </m:num>
                        <m:den>
                          <m:r>
                            <m:t>4</m:t>
                          </m:r>
                        </m:den>
                      </m:f>
                      <m:r>
                        <m:t> </m:t>
                      </m:r>
                      <m:r>
                        <m:t>2</m:t>
                      </m:r>
                      <m:f>
                        <m:fPr>
                          <m:type m:val="bar"/>
                        </m:fPr>
                        <m:num>
                          <m:r>
                            <m:t>1</m:t>
                          </m:r>
                        </m:num>
                        <m:den>
                          <m:r>
                            <m:t>2</m:t>
                          </m:r>
                        </m:den>
                      </m:f>
                      <m:r>
                        <m:t> </m:t>
                      </m:r>
                      <m:r>
                        <m:t>1</m:t>
                      </m:r>
                      <m:f>
                        <m:fPr>
                          <m:type m:val="bar"/>
                        </m:fPr>
                        <m:num>
                          <m:r>
                            <m:t>2</m:t>
                          </m:r>
                        </m:num>
                        <m:den>
                          <m:r>
                            <m:t>25</m:t>
                          </m:r>
                        </m:den>
                      </m:f>
                    </m:e>
                  </m:mr>
                </m:m>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important.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 can notice that all the proper fractions are less than one whole, and that all the improper fractions are greater than or equal to one whole. This is what distinguishes these two types of fractions from each other.</w:t>
            </w:r>
          </w:p>
          <w:p/>
        </w:tc>
      </w:tr>
    </w:tbl>
    <w:p>
      <w:pPr>
        <w:pStyle w:val="BodyText"/>
      </w:pPr>
      <w:r>
        <w:t xml:space="preserve">The number line below shows that fractions are numbers between whole numbers. This example illustrates the equivalence between improper fractions and mixed numbers. The red dot is placed at</w:t>
      </w:r>
      <w:r>
        <w:t xml:space="preserve"> </w:t>
      </w:r>
      <m:oMath>
        <m:f>
          <m:fPr>
            <m:type m:val="bar"/>
          </m:fPr>
          <m:num>
            <m:r>
              <m:t>7</m:t>
            </m:r>
          </m:num>
          <m:den>
            <m:r>
              <m:t>4</m:t>
            </m:r>
          </m:den>
        </m:f>
      </m:oMath>
      <w:r>
        <w:t xml:space="preserve">, which is the same value as</w:t>
      </w:r>
      <w:r>
        <w:t xml:space="preserve"> </w:t>
      </w:r>
      <m:oMath>
        <m:r>
          <m:t>1</m:t>
        </m:r>
        <m:f>
          <m:fPr>
            <m:type m:val="bar"/>
          </m:fPr>
          <m:num>
            <m:r>
              <m:t>3</m:t>
            </m:r>
          </m:num>
          <m:den>
            <m:r>
              <m:t>4</m:t>
            </m:r>
          </m:den>
        </m:f>
      </m:oMath>
      <w:r>
        <w:t xml:space="preserve">.</w:t>
      </w:r>
    </w:p>
    <w:p>
      <w:pPr>
        <w:pStyle w:val="CaptionedFigure"/>
      </w:pPr>
      <w:r>
        <w:drawing>
          <wp:inline>
            <wp:extent cx="5755521" cy="926632"/>
            <wp:effectExtent b="0" l="0" r="0" t="0"/>
            <wp:docPr descr="A number line showing the equivalence of the improper fraction \frac{7}{4} and the mixed number 1\frac{3}{4}." title="" id="42" name="Picture"/>
            <a:graphic>
              <a:graphicData uri="http://schemas.openxmlformats.org/drawingml/2006/picture">
                <pic:pic>
                  <pic:nvPicPr>
                    <pic:cNvPr descr="FiguresPNG/introtonumericalfractions-fig3.png" id="43" name="Picture"/>
                    <pic:cNvPicPr>
                      <a:picLocks noChangeArrowheads="1" noChangeAspect="1"/>
                    </pic:cNvPicPr>
                  </pic:nvPicPr>
                  <pic:blipFill>
                    <a:blip r:embed="rId41"/>
                    <a:stretch>
                      <a:fillRect/>
                    </a:stretch>
                  </pic:blipFill>
                  <pic:spPr bwMode="auto">
                    <a:xfrm>
                      <a:off x="0" y="0"/>
                      <a:ext cx="5755521" cy="926632"/>
                    </a:xfrm>
                    <a:prstGeom prst="rect">
                      <a:avLst/>
                    </a:prstGeom>
                    <a:noFill/>
                    <a:ln w="9525">
                      <a:noFill/>
                      <a:headEnd/>
                      <a:tailEnd/>
                    </a:ln>
                  </pic:spPr>
                </pic:pic>
              </a:graphicData>
            </a:graphic>
          </wp:inline>
        </w:drawing>
      </w:r>
    </w:p>
    <w:p>
      <w:pPr>
        <w:pStyle w:val="ImageCaption"/>
      </w:pPr>
      <w:r>
        <w:t xml:space="preserve">A number line showing the equivalence of the improper fraction</w:t>
      </w:r>
      <w:r>
        <w:t xml:space="preserve"> </w:t>
      </w:r>
      <m:oMath>
        <m:f>
          <m:fPr>
            <m:type m:val="bar"/>
          </m:fPr>
          <m:num>
            <m:r>
              <m:t>7</m:t>
            </m:r>
          </m:num>
          <m:den>
            <m:r>
              <m:t>4</m:t>
            </m:r>
          </m:den>
        </m:f>
      </m:oMath>
      <w:r>
        <w:t xml:space="preserve"> </w:t>
      </w:r>
      <w:r>
        <w:t xml:space="preserve">and the mixed number</w:t>
      </w:r>
      <w:r>
        <w:t xml:space="preserve"> </w:t>
      </w:r>
      <m:oMath>
        <m:r>
          <m:t>1</m:t>
        </m:r>
        <m:f>
          <m:fPr>
            <m:type m:val="bar"/>
          </m:fPr>
          <m:num>
            <m:r>
              <m:t>3</m:t>
            </m:r>
          </m:num>
          <m:den>
            <m:r>
              <m:t>4</m:t>
            </m:r>
          </m:den>
        </m:f>
      </m:oMath>
      <w:r>
        <w:t xml:space="preserve">.</w:t>
      </w:r>
    </w:p>
    <w:bookmarkEnd w:id="44"/>
    <w:bookmarkStart w:id="54" w:name="Xd311657fa2cc24dedaed500be28836695faa0e5"/>
    <w:p>
      <w:pPr>
        <w:pStyle w:val="Heading1"/>
      </w:pPr>
      <w:r>
        <w:t xml:space="preserve">Converting between improper fractions and mixed numbers</w:t>
      </w:r>
    </w:p>
    <w:p>
      <w:pPr>
        <w:pStyle w:val="FirstParagraph"/>
      </w:pPr>
      <w:r>
        <w:t xml:space="preserve">As the number line illustrates, improper fractions and mixed numbers are equivalent forms of each other. There is a rule that you can follow to convert between them.</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Converting between improper fractions and mixed numbers</w:t>
            </w:r>
          </w:p>
        </w:tc>
      </w:tr>
      <w:tr>
        <w:trPr>
          <w:cantSplit/>
        </w:trPr>
        <w:tc>
          <w:tcPr>
            <w:tcMar>
              <w:top w:w="108" w:type="dxa"/>
              <w:bottom w:w="108" w:type="dxa"/>
            </w:tcMar>
          </w:tcPr>
          <w:p>
            <w:pPr>
              <w:pStyle w:val="BodyText"/>
            </w:pPr>
            <w:pPr>
              <w:spacing w:before="16"/>
            </w:pPr>
            <w:r>
              <w:t xml:space="preserve">To convert an improper fraction into a mixed number:</w:t>
            </w:r>
          </w:p>
          <w:p>
            <w:pPr>
              <w:pStyle w:val="Compact"/>
              <w:numPr>
                <w:ilvl w:val="0"/>
                <w:numId w:val="1005"/>
              </w:numPr>
            </w:pPr>
            <w:r>
              <w:t xml:space="preserve">Divide the numerator by the denominator.</w:t>
            </w:r>
          </w:p>
          <w:p>
            <w:pPr>
              <w:pStyle w:val="Compact"/>
              <w:numPr>
                <w:ilvl w:val="0"/>
                <w:numId w:val="1005"/>
              </w:numPr>
            </w:pPr>
            <w:r>
              <w:t xml:space="preserve">Write the whole number part of your answer first.</w:t>
            </w:r>
          </w:p>
          <w:p>
            <w:pPr>
              <w:pStyle w:val="Compact"/>
              <w:numPr>
                <w:ilvl w:val="0"/>
                <w:numId w:val="1005"/>
              </w:numPr>
            </w:pPr>
            <w:r>
              <w:t xml:space="preserve">Write the remainder over the same denominator for the fractional part of your answer.</w:t>
            </w:r>
          </w:p>
          <w:p>
            <w:pPr>
              <w:pStyle w:val="FirstParagraph"/>
            </w:pPr>
            <w:r>
              <w:t xml:space="preserve">To convert a mixed number into an improper fraction:</w:t>
            </w:r>
          </w:p>
          <w:p>
            <w:pPr>
              <w:pStyle w:val="Compact"/>
              <w:numPr>
                <w:ilvl w:val="0"/>
                <w:numId w:val="1006"/>
              </w:numPr>
            </w:pPr>
            <w:r>
              <w:t xml:space="preserve">Multiply the whole number part by the denominator.</w:t>
            </w:r>
          </w:p>
          <w:p>
            <w:pPr>
              <w:pStyle w:val="Compact"/>
              <w:numPr>
                <w:ilvl w:val="0"/>
                <w:numId w:val="1006"/>
              </w:numPr>
            </w:pPr>
            <w:r>
              <w:t xml:space="preserve">Add the numerator.</w:t>
            </w:r>
          </w:p>
          <w:p>
            <w:pPr>
              <w:pStyle w:val="Compact"/>
              <w:numPr>
                <w:ilvl w:val="0"/>
                <w:numId w:val="1006"/>
              </w:numPr>
            </w:pPr>
            <w:r>
              <w:t xml:space="preserve">Write this total over the same denominator.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Write</w:t>
            </w:r>
            <w:r>
              <w:t xml:space="preserve"> </w:t>
            </w:r>
            <m:oMath>
              <m:f>
                <m:fPr>
                  <m:type m:val="bar"/>
                </m:fPr>
                <m:num>
                  <m:r>
                    <m:t>11</m:t>
                  </m:r>
                </m:num>
                <m:den>
                  <m:r>
                    <m:t>4</m:t>
                  </m:r>
                </m:den>
              </m:f>
            </m:oMath>
            <w:r>
              <w:t xml:space="preserve"> </w:t>
            </w:r>
            <w:r>
              <w:t xml:space="preserve">as a mixed number.</w:t>
            </w:r>
          </w:p>
          <w:p>
            <w:pPr>
              <w:pStyle w:val="BodyText"/>
            </w:pPr>
            <w:pPr>
              <w:spacing w:after="16"/>
            </w:pPr>
            <w:r>
              <w:t xml:space="preserve">Start by dividing the numerator</w:t>
            </w:r>
            <w:r>
              <w:t xml:space="preserve"> </w:t>
            </w:r>
            <m:oMath>
              <m:r>
                <m:t>11</m:t>
              </m:r>
            </m:oMath>
            <w:r>
              <w:t xml:space="preserve"> </w:t>
            </w:r>
            <w:r>
              <w:t xml:space="preserve">by the denominator</w:t>
            </w:r>
            <w:r>
              <w:t xml:space="preserve"> </w:t>
            </w:r>
            <m:oMath>
              <m:r>
                <m:t>4</m:t>
              </m:r>
            </m:oMath>
            <w:r>
              <w:t xml:space="preserve"> </w:t>
            </w:r>
            <w:r>
              <w:t xml:space="preserve">to get</w:t>
            </w:r>
            <w:r>
              <w:t xml:space="preserve"> </w:t>
            </w:r>
            <m:oMath>
              <m:r>
                <m:t>2</m:t>
              </m:r>
            </m:oMath>
            <w:r>
              <w:t xml:space="preserve"> </w:t>
            </w:r>
            <w:r>
              <w:t xml:space="preserve">remainder</w:t>
            </w:r>
            <w:r>
              <w:t xml:space="preserve"> </w:t>
            </w:r>
            <m:oMath>
              <m:r>
                <m:t>3</m:t>
              </m:r>
            </m:oMath>
            <w:r>
              <w:t xml:space="preserve">. Write the whole number part</w:t>
            </w:r>
            <w:r>
              <w:t xml:space="preserve"> </w:t>
            </w:r>
            <m:oMath>
              <m:r>
                <m:t>2</m:t>
              </m:r>
            </m:oMath>
            <w:r>
              <w:t xml:space="preserve"> </w:t>
            </w:r>
            <w:r>
              <w:t xml:space="preserve">first, then write the remainder</w:t>
            </w:r>
            <w:r>
              <w:t xml:space="preserve"> </w:t>
            </w:r>
            <m:oMath>
              <m:r>
                <m:t>3</m:t>
              </m:r>
            </m:oMath>
            <w:r>
              <w:t xml:space="preserve"> </w:t>
            </w:r>
            <w:r>
              <w:t xml:space="preserve">over the denominator</w:t>
            </w:r>
            <w:r>
              <w:t xml:space="preserve"> </w:t>
            </w:r>
            <m:oMath>
              <m:r>
                <m:t>4</m:t>
              </m:r>
            </m:oMath>
            <w:r>
              <w:t xml:space="preserve"> </w:t>
            </w:r>
            <w:r>
              <w:t xml:space="preserve">as the fractional part.</w:t>
            </w:r>
          </w:p>
          <w:p>
            <w:pPr>
              <w:pStyle w:val="BodyText"/>
            </w:pPr>
            <m:oMathPara>
              <m:oMathParaPr>
                <m:jc m:val="center"/>
              </m:oMathParaPr>
              <m:oMath>
                <m:f>
                  <m:fPr>
                    <m:type m:val="bar"/>
                  </m:fPr>
                  <m:num>
                    <m:r>
                      <m:t>11</m:t>
                    </m:r>
                  </m:num>
                  <m:den>
                    <m:r>
                      <m:t>4</m:t>
                    </m:r>
                  </m:den>
                </m:f>
                <m:r>
                  <m:rPr>
                    <m:sty m:val="p"/>
                  </m:rPr>
                  <m:t>=</m:t>
                </m:r>
                <m:r>
                  <m:t>2</m:t>
                </m:r>
                <m:f>
                  <m:fPr>
                    <m:type m:val="bar"/>
                  </m:fPr>
                  <m:num>
                    <m:r>
                      <m:t>3</m:t>
                    </m:r>
                  </m:num>
                  <m:den>
                    <m:r>
                      <m:t>4</m:t>
                    </m:r>
                  </m:den>
                </m:f>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Write</w:t>
            </w:r>
            <w:r>
              <w:t xml:space="preserve"> </w:t>
            </w:r>
            <m:oMath>
              <m:r>
                <m:t>3</m:t>
              </m:r>
              <m:f>
                <m:fPr>
                  <m:type m:val="bar"/>
                </m:fPr>
                <m:num>
                  <m:r>
                    <m:t>2</m:t>
                  </m:r>
                </m:num>
                <m:den>
                  <m:r>
                    <m:t>5</m:t>
                  </m:r>
                </m:den>
              </m:f>
            </m:oMath>
            <w:r>
              <w:t xml:space="preserve"> </w:t>
            </w:r>
            <w:r>
              <w:t xml:space="preserve">as an improper fraction.</w:t>
            </w:r>
          </w:p>
          <w:p>
            <w:pPr>
              <w:pStyle w:val="BodyText"/>
            </w:pPr>
            <w:pPr>
              <w:spacing w:after="16"/>
            </w:pPr>
            <w:r>
              <w:t xml:space="preserve">Start by multiplying the whole number</w:t>
            </w:r>
            <w:r>
              <w:t xml:space="preserve"> </w:t>
            </w:r>
            <m:oMath>
              <m:r>
                <m:t>3</m:t>
              </m:r>
            </m:oMath>
            <w:r>
              <w:t xml:space="preserve"> </w:t>
            </w:r>
            <w:r>
              <w:t xml:space="preserve">by the denominator</w:t>
            </w:r>
            <w:r>
              <w:t xml:space="preserve"> </w:t>
            </w:r>
            <m:oMath>
              <m:r>
                <m:t>5</m:t>
              </m:r>
            </m:oMath>
            <w:r>
              <w:t xml:space="preserve"> </w:t>
            </w:r>
            <w:r>
              <w:t xml:space="preserve">to get</w:t>
            </w:r>
            <w:r>
              <w:t xml:space="preserve"> </w:t>
            </w:r>
            <m:oMath>
              <m:r>
                <m:t>15</m:t>
              </m:r>
            </m:oMath>
            <w:r>
              <w:t xml:space="preserve">. Then, add the numerator</w:t>
            </w:r>
            <w:r>
              <w:t xml:space="preserve"> </w:t>
            </w:r>
            <m:oMath>
              <m:r>
                <m:t>2</m:t>
              </m:r>
            </m:oMath>
            <w:r>
              <w:t xml:space="preserve"> </w:t>
            </w:r>
            <w:r>
              <w:t xml:space="preserve">to get</w:t>
            </w:r>
            <w:r>
              <w:t xml:space="preserve"> </w:t>
            </w:r>
            <m:oMath>
              <m:r>
                <m:t>17</m:t>
              </m:r>
            </m:oMath>
            <w:r>
              <w:t xml:space="preserve">. Write this total over the same denominator</w:t>
            </w:r>
            <w:r>
              <w:t xml:space="preserve"> </w:t>
            </w:r>
            <m:oMath>
              <m:r>
                <m:t>5</m:t>
              </m:r>
            </m:oMath>
            <w:r>
              <w:t xml:space="preserve">.</w:t>
            </w:r>
          </w:p>
          <w:p>
            <w:pPr>
              <w:pStyle w:val="BodyText"/>
            </w:pPr>
            <m:oMathPara>
              <m:oMathParaPr>
                <m:jc m:val="center"/>
              </m:oMathParaPr>
              <m:oMath>
                <m:r>
                  <m:t>3</m:t>
                </m:r>
                <m:f>
                  <m:fPr>
                    <m:type m:val="bar"/>
                  </m:fPr>
                  <m:num>
                    <m:r>
                      <m:t>2</m:t>
                    </m:r>
                  </m:num>
                  <m:den>
                    <m:r>
                      <m:t>5</m:t>
                    </m:r>
                  </m:den>
                </m:f>
                <m:r>
                  <m:rPr>
                    <m:sty m:val="p"/>
                  </m:rPr>
                  <m:t>=</m:t>
                </m:r>
                <m:f>
                  <m:fPr>
                    <m:type m:val="bar"/>
                  </m:fPr>
                  <m:num>
                    <m:r>
                      <m:t>17</m:t>
                    </m:r>
                  </m:num>
                  <m:den>
                    <m:r>
                      <m:t>5</m:t>
                    </m:r>
                  </m:den>
                </m:f>
              </m:oMath>
            </m:oMathPara>
          </w:p>
        </w:tc>
      </w:tr>
    </w:tbl>
    <w:p>
      <w:pPr>
        <w:pStyle w:val="FirstParagraph"/>
      </w:pPr>
      <w:r>
        <w:t xml:space="preserve">Below are three circles, each divided into equal parts. The shaded parts show how an improper fraction can be converted into a mixed number, represented by whole circles and any extra shaded parts.</w:t>
      </w:r>
    </w:p>
    <w:p>
      <w:pPr>
        <w:pStyle w:val="CaptionedFigure"/>
      </w:pPr>
      <w:r>
        <w:drawing>
          <wp:inline>
            <wp:extent cx="5755521" cy="1746228"/>
            <wp:effectExtent b="0" l="0" r="0" t="0"/>
            <wp:docPr descr="Improper fractions and mixed numbers represented by shaded parts of three circles." title="" id="52" name="Picture"/>
            <a:graphic>
              <a:graphicData uri="http://schemas.openxmlformats.org/drawingml/2006/picture">
                <pic:pic>
                  <pic:nvPicPr>
                    <pic:cNvPr descr="FiguresPNG/introtonumericalfractions-fig4.png" id="53" name="Picture"/>
                    <pic:cNvPicPr>
                      <a:picLocks noChangeArrowheads="1" noChangeAspect="1"/>
                    </pic:cNvPicPr>
                  </pic:nvPicPr>
                  <pic:blipFill>
                    <a:blip r:embed="rId51"/>
                    <a:stretch>
                      <a:fillRect/>
                    </a:stretch>
                  </pic:blipFill>
                  <pic:spPr bwMode="auto">
                    <a:xfrm>
                      <a:off x="0" y="0"/>
                      <a:ext cx="5755521" cy="1746228"/>
                    </a:xfrm>
                    <a:prstGeom prst="rect">
                      <a:avLst/>
                    </a:prstGeom>
                    <a:noFill/>
                    <a:ln w="9525">
                      <a:noFill/>
                      <a:headEnd/>
                      <a:tailEnd/>
                    </a:ln>
                  </pic:spPr>
                </pic:pic>
              </a:graphicData>
            </a:graphic>
          </wp:inline>
        </w:drawing>
      </w:r>
    </w:p>
    <w:p>
      <w:pPr>
        <w:pStyle w:val="ImageCaption"/>
      </w:pPr>
      <w:r>
        <w:t xml:space="preserve">Improper fractions and mixed numbers represented by shaded parts of three circles.</w:t>
      </w:r>
    </w:p>
    <w:bookmarkEnd w:id="54"/>
    <w:bookmarkStart w:id="72" w:name="equivalent-fractions"/>
    <w:p>
      <w:pPr>
        <w:pStyle w:val="Heading1"/>
      </w:pPr>
      <w:r>
        <w:t xml:space="preserve">Equivalent fractions</w:t>
      </w:r>
    </w:p>
    <w:p>
      <w:pPr>
        <w:pStyle w:val="FirstParagraph"/>
      </w:pPr>
      <w:r>
        <w:t xml:space="preserve">Two fractions are called</w:t>
      </w:r>
      <w:r>
        <w:t xml:space="preserve"> </w:t>
      </w:r>
      <w:r>
        <w:rPr>
          <w:b/>
          <w:bCs/>
        </w:rPr>
        <w:t xml:space="preserve">equivalent</w:t>
      </w:r>
      <w:r>
        <w:t xml:space="preserve"> </w:t>
      </w:r>
      <w:r>
        <w:t xml:space="preserve">if they represent the same value, even though they have different numerators and denominators.</w:t>
      </w:r>
    </w:p>
    <w:p>
      <w:pPr>
        <w:pStyle w:val="BodyText"/>
      </w:pPr>
      <w:r>
        <w:t xml:space="preserve">Imagine you’re back to eating pizza. Eating two slices out of a total of four is the same as eating four slices out of a total of eight, as you have eaten one half of the whole pizza in both cases.</w:t>
      </w:r>
    </w:p>
    <w:p>
      <w:pPr>
        <w:pStyle w:val="BodyText"/>
      </w:pPr>
      <w:r>
        <w:t xml:space="preserve">This means that the two fractions are equivalent:</w:t>
      </w:r>
    </w:p>
    <w:p>
      <w:pPr>
        <w:pStyle w:val="BodyText"/>
      </w:pPr>
      <m:oMathPara>
        <m:oMathParaPr>
          <m:jc m:val="center"/>
        </m:oMathParaPr>
        <m:oMath>
          <m:f>
            <m:fPr>
              <m:type m:val="bar"/>
            </m:fPr>
            <m:num>
              <m:r>
                <m:t>2</m:t>
              </m:r>
            </m:num>
            <m:den>
              <m:r>
                <m:t>4</m:t>
              </m:r>
            </m:den>
          </m:f>
          <m:r>
            <m:rPr>
              <m:sty m:val="p"/>
            </m:rPr>
            <m:t>=</m:t>
          </m:r>
          <m:f>
            <m:fPr>
              <m:type m:val="bar"/>
            </m:fPr>
            <m:num>
              <m:r>
                <m:t>4</m:t>
              </m:r>
            </m:num>
            <m:den>
              <m:r>
                <m:t>8</m:t>
              </m:r>
            </m:den>
          </m:f>
        </m:oMath>
      </m:oMathPara>
    </w:p>
    <w:p>
      <w:pPr>
        <w:pStyle w:val="FirstParagraph"/>
      </w:pPr>
      <w:r>
        <w:t xml:space="preserve">But why are they the same? Notice that to get from</w:t>
      </w:r>
      <w:r>
        <w:t xml:space="preserve"> </w:t>
      </w:r>
      <m:oMath>
        <m:f>
          <m:fPr>
            <m:type m:val="bar"/>
          </m:fPr>
          <m:num>
            <m:r>
              <m:t>2</m:t>
            </m:r>
          </m:num>
          <m:den>
            <m:r>
              <m:t>4</m:t>
            </m:r>
          </m:den>
        </m:f>
      </m:oMath>
      <w:r>
        <w:t xml:space="preserve"> </w:t>
      </w:r>
      <w:r>
        <w:t xml:space="preserve">to</w:t>
      </w:r>
      <w:r>
        <w:t xml:space="preserve"> </w:t>
      </w:r>
      <m:oMath>
        <m:f>
          <m:fPr>
            <m:type m:val="bar"/>
          </m:fPr>
          <m:num>
            <m:r>
              <m:t>4</m:t>
            </m:r>
          </m:num>
          <m:den>
            <m:r>
              <m:t>8</m:t>
            </m:r>
          </m:den>
        </m:f>
      </m:oMath>
      <w:r>
        <w:t xml:space="preserve">, you need to multiply both the numerator and the denominator by two.</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Creating equivalent fractions</w:t>
            </w:r>
          </w:p>
        </w:tc>
      </w:tr>
      <w:tr>
        <w:trPr>
          <w:cantSplit/>
        </w:trPr>
        <w:tc>
          <w:tcPr>
            <w:tcMar>
              <w:top w:w="108" w:type="dxa"/>
              <w:bottom w:w="108" w:type="dxa"/>
            </w:tcMar>
          </w:tcPr>
          <w:p>
            <w:pPr>
              <w:pStyle w:val="BodyText"/>
            </w:pPr>
            <w:pPr>
              <w:spacing w:before="16" w:after="16"/>
            </w:pPr>
            <w:r>
              <w:t xml:space="preserve">To create an</w:t>
            </w:r>
            <w:r>
              <w:t xml:space="preserve"> </w:t>
            </w:r>
            <w:r>
              <w:rPr>
                <w:b/>
                <w:bCs/>
              </w:rPr>
              <w:t xml:space="preserve">equivalent fraction</w:t>
            </w:r>
            <w:r>
              <w:t xml:space="preserve">, multiply or divide both the numerator and the denominator by the same non-zero number. What you do to the top must be done to the bottom.</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an equivalent fraction for</w:t>
            </w:r>
            <w:r>
              <w:t xml:space="preserve"> </w:t>
            </w:r>
            <m:oMath>
              <m:f>
                <m:fPr>
                  <m:type m:val="bar"/>
                </m:fPr>
                <m:num>
                  <m:r>
                    <m:t>2</m:t>
                  </m:r>
                </m:num>
                <m:den>
                  <m:r>
                    <m:t>3</m:t>
                  </m:r>
                </m:den>
              </m:f>
            </m:oMath>
            <w:r>
              <w:t xml:space="preserve">.</w:t>
            </w:r>
          </w:p>
          <w:p>
            <w:pPr>
              <w:pStyle w:val="BodyText"/>
            </w:pPr>
            <w:r>
              <w:t xml:space="preserve">To find an equivalent fraction, you need to multiply the top and bottom by any non-zero number, say five.</w:t>
            </w:r>
          </w:p>
          <w:p>
            <w:pPr>
              <w:pStyle w:val="BodyText"/>
            </w:pPr>
            <m:oMathPara>
              <m:oMathParaPr>
                <m:jc m:val="center"/>
              </m:oMathParaPr>
              <m:oMath>
                <m:f>
                  <m:fPr>
                    <m:type m:val="bar"/>
                  </m:fPr>
                  <m:num>
                    <m:r>
                      <m:t>2</m:t>
                    </m:r>
                  </m:num>
                  <m:den>
                    <m:r>
                      <m:t>3</m:t>
                    </m:r>
                  </m:den>
                </m:f>
                <m:r>
                  <m:rPr>
                    <m:sty m:val="p"/>
                  </m:rPr>
                  <m:t>=</m:t>
                </m:r>
                <m:f>
                  <m:fPr>
                    <m:type m:val="bar"/>
                  </m:fPr>
                  <m:num>
                    <m:r>
                      <m:t>2</m:t>
                    </m:r>
                    <m:r>
                      <m:rPr>
                        <m:sty m:val="p"/>
                      </m:rPr>
                      <m:t>⋅</m:t>
                    </m:r>
                    <m:r>
                      <m:t>5</m:t>
                    </m:r>
                  </m:num>
                  <m:den>
                    <m:r>
                      <m:t>3</m:t>
                    </m:r>
                    <m:r>
                      <m:rPr>
                        <m:sty m:val="p"/>
                      </m:rPr>
                      <m:t>⋅</m:t>
                    </m:r>
                    <m:r>
                      <m:t>5</m:t>
                    </m:r>
                  </m:den>
                </m:f>
                <m:r>
                  <m:rPr>
                    <m:sty m:val="p"/>
                  </m:rPr>
                  <m:t>=</m:t>
                </m:r>
                <m:f>
                  <m:fPr>
                    <m:type m:val="bar"/>
                  </m:fPr>
                  <m:num>
                    <m:r>
                      <m:t>10</m:t>
                    </m:r>
                  </m:num>
                  <m:den>
                    <m:r>
                      <m:t>15</m:t>
                    </m:r>
                  </m:den>
                </m:f>
              </m:oMath>
            </m:oMathPara>
          </w:p>
          <w:p>
            <w:pPr>
              <w:pStyle w:val="FirstParagraph"/>
            </w:pPr>
            <w:pPr>
              <w:spacing w:after="16"/>
            </w:pPr>
            <w:r>
              <w:t xml:space="preserve">This means</w:t>
            </w:r>
            <w:r>
              <w:t xml:space="preserve"> </w:t>
            </w:r>
            <m:oMath>
              <m:f>
                <m:fPr>
                  <m:type m:val="bar"/>
                </m:fPr>
                <m:num>
                  <m:r>
                    <m:t>2</m:t>
                  </m:r>
                </m:num>
                <m:den>
                  <m:r>
                    <m:t>3</m:t>
                  </m:r>
                </m:den>
              </m:f>
            </m:oMath>
            <w:r>
              <w:t xml:space="preserve"> </w:t>
            </w:r>
            <w:r>
              <w:t xml:space="preserve">and</w:t>
            </w:r>
            <w:r>
              <w:t xml:space="preserve"> </w:t>
            </w:r>
            <m:oMath>
              <m:f>
                <m:fPr>
                  <m:type m:val="bar"/>
                </m:fPr>
                <m:num>
                  <m:r>
                    <m:t>10</m:t>
                  </m:r>
                </m:num>
                <m:den>
                  <m:r>
                    <m:t>15</m:t>
                  </m:r>
                </m:den>
              </m:f>
            </m:oMath>
            <w:r>
              <w:t xml:space="preserve"> </w:t>
            </w:r>
            <w:r>
              <w:t xml:space="preserve">are equivalent fractions.</w:t>
            </w:r>
          </w:p>
        </w:tc>
      </w:tr>
    </w:tbl>
    <w:p>
      <w:pPr>
        <w:pStyle w:val="BodyText"/>
      </w:pPr>
      <w:r>
        <w:t xml:space="preserve">The figure below shows a fraction wall, a tool used to visualize equivalent fractions. Each row represents one whole, divided into equal parts corresponding to the denominator. Fractions that are equivalent (represent the same amount) align vertically.</w:t>
      </w:r>
    </w:p>
    <w:p>
      <w:pPr>
        <w:pStyle w:val="BodyText"/>
      </w:pPr>
      <w:r>
        <w:t xml:space="preserve">For example, if you look at the line for</w:t>
      </w:r>
      <w:r>
        <w:t xml:space="preserve"> </w:t>
      </w:r>
      <m:oMath>
        <m:f>
          <m:fPr>
            <m:type m:val="bar"/>
          </m:fPr>
          <m:num>
            <m:r>
              <m:t>1</m:t>
            </m:r>
          </m:num>
          <m:den>
            <m:r>
              <m:t>2</m:t>
            </m:r>
          </m:den>
        </m:f>
      </m:oMath>
      <w:r>
        <w:t xml:space="preserve">, you can see it lines up perfectly with the end of:</w:t>
      </w:r>
    </w:p>
    <w:p>
      <w:pPr>
        <w:pStyle w:val="Compact"/>
        <w:numPr>
          <w:ilvl w:val="0"/>
          <w:numId w:val="1007"/>
        </w:numPr>
      </w:pPr>
      <w:r>
        <w:t xml:space="preserve">two</w:t>
      </w:r>
      <w:r>
        <w:t xml:space="preserve"> </w:t>
      </w:r>
      <m:oMath>
        <m:f>
          <m:fPr>
            <m:type m:val="bar"/>
          </m:fPr>
          <m:num>
            <m:r>
              <m:t>1</m:t>
            </m:r>
          </m:num>
          <m:den>
            <m:r>
              <m:t>4</m:t>
            </m:r>
          </m:den>
        </m:f>
      </m:oMath>
      <w:r>
        <w:t xml:space="preserve"> </w:t>
      </w:r>
      <w:r>
        <w:t xml:space="preserve">blocks (showing</w:t>
      </w:r>
      <w:r>
        <w:t xml:space="preserve"> </w:t>
      </w:r>
      <m:oMath>
        <m:f>
          <m:fPr>
            <m:type m:val="bar"/>
          </m:fPr>
          <m:num>
            <m:r>
              <m:t>1</m:t>
            </m:r>
          </m:num>
          <m:den>
            <m:r>
              <m:t>2</m:t>
            </m:r>
          </m:den>
        </m:f>
        <m:r>
          <m:rPr>
            <m:sty m:val="p"/>
          </m:rPr>
          <m:t>=</m:t>
        </m:r>
        <m:f>
          <m:fPr>
            <m:type m:val="bar"/>
          </m:fPr>
          <m:num>
            <m:r>
              <m:t>2</m:t>
            </m:r>
          </m:num>
          <m:den>
            <m:r>
              <m:t>4</m:t>
            </m:r>
          </m:den>
        </m:f>
      </m:oMath>
      <w:r>
        <w:t xml:space="preserve">)</w:t>
      </w:r>
    </w:p>
    <w:p>
      <w:pPr>
        <w:pStyle w:val="Compact"/>
        <w:numPr>
          <w:ilvl w:val="0"/>
          <w:numId w:val="1007"/>
        </w:numPr>
      </w:pPr>
      <w:r>
        <w:t xml:space="preserve">three</w:t>
      </w:r>
      <w:r>
        <w:t xml:space="preserve"> </w:t>
      </w:r>
      <m:oMath>
        <m:f>
          <m:fPr>
            <m:type m:val="bar"/>
          </m:fPr>
          <m:num>
            <m:r>
              <m:t>1</m:t>
            </m:r>
          </m:num>
          <m:den>
            <m:r>
              <m:t>6</m:t>
            </m:r>
          </m:den>
        </m:f>
      </m:oMath>
      <w:r>
        <w:t xml:space="preserve"> </w:t>
      </w:r>
      <w:r>
        <w:t xml:space="preserve">blocks (showing</w:t>
      </w:r>
      <w:r>
        <w:t xml:space="preserve"> </w:t>
      </w:r>
      <m:oMath>
        <m:f>
          <m:fPr>
            <m:type m:val="bar"/>
          </m:fPr>
          <m:num>
            <m:r>
              <m:t>1</m:t>
            </m:r>
          </m:num>
          <m:den>
            <m:r>
              <m:t>2</m:t>
            </m:r>
          </m:den>
        </m:f>
        <m:r>
          <m:rPr>
            <m:sty m:val="p"/>
          </m:rPr>
          <m:t>=</m:t>
        </m:r>
        <m:f>
          <m:fPr>
            <m:type m:val="bar"/>
          </m:fPr>
          <m:num>
            <m:r>
              <m:t>3</m:t>
            </m:r>
          </m:num>
          <m:den>
            <m:r>
              <m:t>6</m:t>
            </m:r>
          </m:den>
        </m:f>
      </m:oMath>
      <w:r>
        <w:t xml:space="preserve">)</w:t>
      </w:r>
    </w:p>
    <w:p>
      <w:pPr>
        <w:pStyle w:val="Compact"/>
        <w:numPr>
          <w:ilvl w:val="0"/>
          <w:numId w:val="1007"/>
        </w:numPr>
      </w:pPr>
      <w:r>
        <w:t xml:space="preserve">four</w:t>
      </w:r>
      <w:r>
        <w:t xml:space="preserve"> </w:t>
      </w:r>
      <m:oMath>
        <m:f>
          <m:fPr>
            <m:type m:val="bar"/>
          </m:fPr>
          <m:num>
            <m:r>
              <m:t>1</m:t>
            </m:r>
          </m:num>
          <m:den>
            <m:r>
              <m:t>8</m:t>
            </m:r>
          </m:den>
        </m:f>
      </m:oMath>
      <w:r>
        <w:t xml:space="preserve"> </w:t>
      </w:r>
      <w:r>
        <w:t xml:space="preserve">blocks (showing</w:t>
      </w:r>
      <w:r>
        <w:t xml:space="preserve"> </w:t>
      </w:r>
      <m:oMath>
        <m:f>
          <m:fPr>
            <m:type m:val="bar"/>
          </m:fPr>
          <m:num>
            <m:r>
              <m:t>1</m:t>
            </m:r>
          </m:num>
          <m:den>
            <m:r>
              <m:t>2</m:t>
            </m:r>
          </m:den>
        </m:f>
        <m:r>
          <m:rPr>
            <m:sty m:val="p"/>
          </m:rPr>
          <m:t>=</m:t>
        </m:r>
        <m:f>
          <m:fPr>
            <m:type m:val="bar"/>
          </m:fPr>
          <m:num>
            <m:r>
              <m:t>4</m:t>
            </m:r>
          </m:num>
          <m:den>
            <m:r>
              <m:t>8</m:t>
            </m:r>
          </m:den>
        </m:f>
      </m:oMath>
      <w:r>
        <w:t xml:space="preserve">)</w:t>
      </w:r>
    </w:p>
    <w:p>
      <w:pPr>
        <w:pStyle w:val="Compact"/>
        <w:numPr>
          <w:ilvl w:val="0"/>
          <w:numId w:val="1007"/>
        </w:numPr>
      </w:pPr>
      <w:r>
        <w:t xml:space="preserve">five</w:t>
      </w:r>
      <w:r>
        <w:t xml:space="preserve"> </w:t>
      </w:r>
      <m:oMath>
        <m:f>
          <m:fPr>
            <m:type m:val="bar"/>
          </m:fPr>
          <m:num>
            <m:r>
              <m:t>1</m:t>
            </m:r>
          </m:num>
          <m:den>
            <m:r>
              <m:t>10</m:t>
            </m:r>
          </m:den>
        </m:f>
      </m:oMath>
      <w:r>
        <w:t xml:space="preserve"> </w:t>
      </w:r>
      <w:r>
        <w:t xml:space="preserve">blocks (showing</w:t>
      </w:r>
      <w:r>
        <w:t xml:space="preserve"> </w:t>
      </w:r>
      <m:oMath>
        <m:f>
          <m:fPr>
            <m:type m:val="bar"/>
          </m:fPr>
          <m:num>
            <m:r>
              <m:t>1</m:t>
            </m:r>
          </m:num>
          <m:den>
            <m:r>
              <m:t>2</m:t>
            </m:r>
          </m:den>
        </m:f>
        <m:r>
          <m:rPr>
            <m:sty m:val="p"/>
          </m:rPr>
          <m:t>=</m:t>
        </m:r>
        <m:f>
          <m:fPr>
            <m:type m:val="bar"/>
          </m:fPr>
          <m:num>
            <m:r>
              <m:t>5</m:t>
            </m:r>
          </m:num>
          <m:den>
            <m:r>
              <m:t>10</m:t>
            </m:r>
          </m:den>
        </m:f>
      </m:oMath>
      <w:r>
        <w:t xml:space="preserve">)</w:t>
      </w:r>
    </w:p>
    <w:p>
      <w:pPr>
        <w:pStyle w:val="Compact"/>
        <w:numPr>
          <w:ilvl w:val="0"/>
          <w:numId w:val="1007"/>
        </w:numPr>
      </w:pPr>
      <w:r>
        <w:t xml:space="preserve">six</w:t>
      </w:r>
      <w:r>
        <w:t xml:space="preserve"> </w:t>
      </w:r>
      <m:oMath>
        <m:f>
          <m:fPr>
            <m:type m:val="bar"/>
          </m:fPr>
          <m:num>
            <m:r>
              <m:t>1</m:t>
            </m:r>
          </m:num>
          <m:den>
            <m:r>
              <m:t>12</m:t>
            </m:r>
          </m:den>
        </m:f>
      </m:oMath>
      <w:r>
        <w:t xml:space="preserve"> </w:t>
      </w:r>
      <w:r>
        <w:t xml:space="preserve">blocks (showing</w:t>
      </w:r>
      <w:r>
        <w:t xml:space="preserve"> </w:t>
      </w:r>
      <m:oMath>
        <m:f>
          <m:fPr>
            <m:type m:val="bar"/>
          </m:fPr>
          <m:num>
            <m:r>
              <m:t>1</m:t>
            </m:r>
          </m:num>
          <m:den>
            <m:r>
              <m:t>2</m:t>
            </m:r>
          </m:den>
        </m:f>
        <m:r>
          <m:rPr>
            <m:sty m:val="p"/>
          </m:rPr>
          <m:t>=</m:t>
        </m:r>
        <m:f>
          <m:fPr>
            <m:type m:val="bar"/>
          </m:fPr>
          <m:num>
            <m:r>
              <m:t>6</m:t>
            </m:r>
          </m:num>
          <m:den>
            <m:r>
              <m:t>12</m:t>
            </m:r>
          </m:den>
        </m:f>
      </m:oMath>
      <w:r>
        <w:t xml:space="preserve">)</w:t>
      </w:r>
    </w:p>
    <w:p>
      <w:pPr>
        <w:pStyle w:val="CaptionedFigure"/>
      </w:pPr>
      <w:r>
        <w:drawing>
          <wp:inline>
            <wp:extent cx="4487475" cy="4341478"/>
            <wp:effectExtent b="0" l="0" r="0" t="0"/>
            <wp:docPr descr="A fraction wall showing equivalent fractions." title="" id="60" name="Picture"/>
            <a:graphic>
              <a:graphicData uri="http://schemas.openxmlformats.org/drawingml/2006/picture">
                <pic:pic>
                  <pic:nvPicPr>
                    <pic:cNvPr descr="FiguresPNG/introtonumericalfractions-fig5.png" id="61" name="Picture"/>
                    <pic:cNvPicPr>
                      <a:picLocks noChangeArrowheads="1" noChangeAspect="1"/>
                    </pic:cNvPicPr>
                  </pic:nvPicPr>
                  <pic:blipFill>
                    <a:blip r:embed="rId59"/>
                    <a:stretch>
                      <a:fillRect/>
                    </a:stretch>
                  </pic:blipFill>
                  <pic:spPr bwMode="auto">
                    <a:xfrm>
                      <a:off x="0" y="0"/>
                      <a:ext cx="4487475" cy="4341478"/>
                    </a:xfrm>
                    <a:prstGeom prst="rect">
                      <a:avLst/>
                    </a:prstGeom>
                    <a:noFill/>
                    <a:ln w="9525">
                      <a:noFill/>
                      <a:headEnd/>
                      <a:tailEnd/>
                    </a:ln>
                  </pic:spPr>
                </pic:pic>
              </a:graphicData>
            </a:graphic>
          </wp:inline>
        </w:drawing>
      </w:r>
    </w:p>
    <w:p>
      <w:pPr>
        <w:pStyle w:val="ImageCaption"/>
      </w:pPr>
      <w:r>
        <w:t xml:space="preserve">A fraction wall showing equivalent fractions.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after="16"/>
            </w:pPr>
            <w:r>
              <w:t xml:space="preserve">Below are some more examples of equivalent fractions. The fractions in each row are all equivalent to each other.</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2</m:t>
                          </m:r>
                        </m:den>
                      </m:f>
                      <m:r>
                        <m:rPr>
                          <m:sty m:val="p"/>
                        </m:rPr>
                        <m:t>=</m:t>
                      </m:r>
                      <m:f>
                        <m:fPr>
                          <m:type m:val="bar"/>
                        </m:fPr>
                        <m:num>
                          <m:r>
                            <m:t>2</m:t>
                          </m:r>
                        </m:num>
                        <m:den>
                          <m:r>
                            <m:t>4</m:t>
                          </m:r>
                        </m:den>
                      </m:f>
                      <m:r>
                        <m:rPr>
                          <m:sty m:val="p"/>
                        </m:rPr>
                        <m:t>=</m:t>
                      </m:r>
                      <m:f>
                        <m:fPr>
                          <m:type m:val="bar"/>
                        </m:fPr>
                        <m:num>
                          <m:r>
                            <m:t>3</m:t>
                          </m:r>
                        </m:num>
                        <m:den>
                          <m:r>
                            <m:t>6</m:t>
                          </m:r>
                        </m:den>
                      </m:f>
                      <m:r>
                        <m:rPr>
                          <m:sty m:val="p"/>
                        </m:rPr>
                        <m:t>=</m:t>
                      </m:r>
                      <m:f>
                        <m:fPr>
                          <m:type m:val="bar"/>
                        </m:fPr>
                        <m:num>
                          <m:r>
                            <m:t>25</m:t>
                          </m:r>
                        </m:num>
                        <m:den>
                          <m:r>
                            <m:t>50</m:t>
                          </m:r>
                        </m:den>
                      </m:f>
                    </m:e>
                  </m:mr>
                  <m:mr>
                    <m:e/>
                    <m:e>
                      <m:f>
                        <m:fPr>
                          <m:type m:val="bar"/>
                        </m:fPr>
                        <m:num>
                          <m:r>
                            <m:t>1</m:t>
                          </m:r>
                        </m:num>
                        <m:den>
                          <m:r>
                            <m:t>3</m:t>
                          </m:r>
                        </m:den>
                      </m:f>
                      <m:r>
                        <m:rPr>
                          <m:sty m:val="p"/>
                        </m:rPr>
                        <m:t>=</m:t>
                      </m:r>
                      <m:f>
                        <m:fPr>
                          <m:type m:val="bar"/>
                        </m:fPr>
                        <m:num>
                          <m:r>
                            <m:t>2</m:t>
                          </m:r>
                        </m:num>
                        <m:den>
                          <m:r>
                            <m:t>6</m:t>
                          </m:r>
                        </m:den>
                      </m:f>
                      <m:r>
                        <m:rPr>
                          <m:sty m:val="p"/>
                        </m:rPr>
                        <m:t>=</m:t>
                      </m:r>
                      <m:f>
                        <m:fPr>
                          <m:type m:val="bar"/>
                        </m:fPr>
                        <m:num>
                          <m:r>
                            <m:t>3</m:t>
                          </m:r>
                        </m:num>
                        <m:den>
                          <m:r>
                            <m:t>9</m:t>
                          </m:r>
                        </m:den>
                      </m:f>
                      <m:r>
                        <m:rPr>
                          <m:sty m:val="p"/>
                        </m:rPr>
                        <m:t>=</m:t>
                      </m:r>
                      <m:f>
                        <m:fPr>
                          <m:type m:val="bar"/>
                        </m:fPr>
                        <m:num>
                          <m:r>
                            <m:t>25</m:t>
                          </m:r>
                        </m:num>
                        <m:den>
                          <m:r>
                            <m:t>75</m:t>
                          </m:r>
                        </m:den>
                      </m:f>
                    </m:e>
                  </m:mr>
                  <m:mr>
                    <m:e/>
                    <m:e>
                      <m:f>
                        <m:fPr>
                          <m:type m:val="bar"/>
                        </m:fPr>
                        <m:num>
                          <m:r>
                            <m:t>5</m:t>
                          </m:r>
                        </m:num>
                        <m:den>
                          <m:r>
                            <m:t>6</m:t>
                          </m:r>
                        </m:den>
                      </m:f>
                      <m:r>
                        <m:rPr>
                          <m:sty m:val="p"/>
                        </m:rPr>
                        <m:t>=</m:t>
                      </m:r>
                      <m:f>
                        <m:fPr>
                          <m:type m:val="bar"/>
                        </m:fPr>
                        <m:num>
                          <m:r>
                            <m:t>10</m:t>
                          </m:r>
                        </m:num>
                        <m:den>
                          <m:r>
                            <m:t>12</m:t>
                          </m:r>
                        </m:den>
                      </m:f>
                      <m:r>
                        <m:rPr>
                          <m:sty m:val="p"/>
                        </m:rPr>
                        <m:t>=</m:t>
                      </m:r>
                      <m:f>
                        <m:fPr>
                          <m:type m:val="bar"/>
                        </m:fPr>
                        <m:num>
                          <m:r>
                            <m:t>15</m:t>
                          </m:r>
                        </m:num>
                        <m:den>
                          <m:r>
                            <m:t>18</m:t>
                          </m:r>
                        </m:den>
                      </m:f>
                      <m:r>
                        <m:rPr>
                          <m:sty m:val="p"/>
                        </m:rPr>
                        <m:t>=</m:t>
                      </m:r>
                      <m:f>
                        <m:fPr>
                          <m:type m:val="bar"/>
                        </m:fPr>
                        <m:num>
                          <m:r>
                            <m:t>250</m:t>
                          </m:r>
                        </m:num>
                        <m:den>
                          <m:r>
                            <m:t>300</m:t>
                          </m:r>
                        </m:den>
                      </m:f>
                    </m:e>
                  </m:mr>
                </m:m>
              </m:oMath>
            </m:oMathPara>
          </w:p>
        </w:tc>
      </w:tr>
    </w:tbl>
    <w:p>
      <w:pPr>
        <w:pStyle w:val="FirstParagraph"/>
      </w:pPr>
      <w:r>
        <w:t xml:space="preserve">The figure below illustrates the concept of equivalent fractions. The circle on the left is divided into four equal parts, with two shaded, representing the fraction</w:t>
      </w:r>
      <w:r>
        <w:t xml:space="preserve"> </w:t>
      </w:r>
      <m:oMath>
        <m:f>
          <m:fPr>
            <m:type m:val="bar"/>
          </m:fPr>
          <m:num>
            <m:r>
              <m:t>2</m:t>
            </m:r>
          </m:num>
          <m:den>
            <m:r>
              <m:t>4</m:t>
            </m:r>
          </m:den>
        </m:f>
      </m:oMath>
      <w:r>
        <w:t xml:space="preserve">. The circle on the right is divided into twelve smaller parts, with six shaded, representing the fraction</w:t>
      </w:r>
      <w:r>
        <w:t xml:space="preserve"> </w:t>
      </w:r>
      <m:oMath>
        <m:f>
          <m:fPr>
            <m:type m:val="bar"/>
          </m:fPr>
          <m:num>
            <m:r>
              <m:t>6</m:t>
            </m:r>
          </m:num>
          <m:den>
            <m:r>
              <m:t>12</m:t>
            </m:r>
          </m:den>
        </m:f>
      </m:oMath>
      <w:r>
        <w:t xml:space="preserve">. Since the shaded area is the same for both circles, this visually demonstrates that the two fractions are equivalent.</w:t>
      </w:r>
    </w:p>
    <w:p>
      <w:pPr>
        <w:pStyle w:val="CaptionedFigure"/>
      </w:pPr>
      <w:r>
        <w:drawing>
          <wp:inline>
            <wp:extent cx="5755521" cy="1168230"/>
            <wp:effectExtent b="0" l="0" r="0" t="0"/>
            <wp:docPr descr="Equivalent fractions represented by shaded parts of two circles." title="" id="65" name="Picture"/>
            <a:graphic>
              <a:graphicData uri="http://schemas.openxmlformats.org/drawingml/2006/picture">
                <pic:pic>
                  <pic:nvPicPr>
                    <pic:cNvPr descr="FiguresPNG/introtonumericalfractions-fig6.png" id="66" name="Picture"/>
                    <pic:cNvPicPr>
                      <a:picLocks noChangeArrowheads="1" noChangeAspect="1"/>
                    </pic:cNvPicPr>
                  </pic:nvPicPr>
                  <pic:blipFill>
                    <a:blip r:embed="rId64"/>
                    <a:stretch>
                      <a:fillRect/>
                    </a:stretch>
                  </pic:blipFill>
                  <pic:spPr bwMode="auto">
                    <a:xfrm>
                      <a:off x="0" y="0"/>
                      <a:ext cx="5755521" cy="1168230"/>
                    </a:xfrm>
                    <a:prstGeom prst="rect">
                      <a:avLst/>
                    </a:prstGeom>
                    <a:noFill/>
                    <a:ln w="9525">
                      <a:noFill/>
                      <a:headEnd/>
                      <a:tailEnd/>
                    </a:ln>
                  </pic:spPr>
                </pic:pic>
              </a:graphicData>
            </a:graphic>
          </wp:inline>
        </w:drawing>
      </w:r>
    </w:p>
    <w:p>
      <w:pPr>
        <w:pStyle w:val="ImageCaption"/>
      </w:pPr>
      <w:r>
        <w:t xml:space="preserve">Equivalent fractions represented by shaded parts of two circles.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Applications/quarto/share/formats/docx/important.png" id="68"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concept of equivalent fractions also applies to negative fractions. A single negative sign can be placed with the numerator, the denominator, or in front of the entire fraction, and the value remains the same.</w:t>
            </w:r>
          </w:p>
          <w:p>
            <w:pPr>
              <w:pStyle w:val="BodyText"/>
            </w:pPr>
            <w:r>
              <w:t xml:space="preserve">For example, all three of these forms represent the same value:</w:t>
            </w:r>
          </w:p>
          <w:p>
            <w:pPr>
              <w:pStyle w:val="BodyText"/>
            </w:pPr>
            <m:oMathPara>
              <m:oMathParaPr>
                <m:jc m:val="center"/>
              </m:oMathParaPr>
              <m:oMath>
                <m:r>
                  <m:rPr>
                    <m:sty m:val="p"/>
                  </m:rPr>
                  <m:t>−</m:t>
                </m:r>
                <m:f>
                  <m:fPr>
                    <m:type m:val="bar"/>
                  </m:fPr>
                  <m:num>
                    <m:r>
                      <m:t>3</m:t>
                    </m:r>
                  </m:num>
                  <m:den>
                    <m:r>
                      <m:t>5</m:t>
                    </m:r>
                  </m:den>
                </m:f>
                <m:r>
                  <m:rPr>
                    <m:sty m:val="p"/>
                  </m:rPr>
                  <m:t>=</m:t>
                </m:r>
                <m:f>
                  <m:fPr>
                    <m:type m:val="bar"/>
                  </m:fPr>
                  <m:num>
                    <m:r>
                      <m:rPr>
                        <m:sty m:val="p"/>
                      </m:rPr>
                      <m:t>−</m:t>
                    </m:r>
                    <m:r>
                      <m:t>3</m:t>
                    </m:r>
                  </m:num>
                  <m:den>
                    <m:r>
                      <m:t>5</m:t>
                    </m:r>
                  </m:den>
                </m:f>
                <m:r>
                  <m:rPr>
                    <m:sty m:val="p"/>
                  </m:rPr>
                  <m:t>=</m:t>
                </m:r>
                <m:f>
                  <m:fPr>
                    <m:type m:val="bar"/>
                  </m:fPr>
                  <m:num>
                    <m:r>
                      <m:t>3</m:t>
                    </m:r>
                  </m:num>
                  <m:den>
                    <m:r>
                      <m:rPr>
                        <m:sty m:val="p"/>
                      </m:rPr>
                      <m:t>−</m:t>
                    </m:r>
                    <m:r>
                      <m:t>5</m:t>
                    </m:r>
                  </m:den>
                </m:f>
              </m:oMath>
            </m:oMathPara>
          </w:p>
          <w:p>
            <w:pPr>
              <w:pStyle w:val="FirstParagraph"/>
            </w:pPr>
            <w:r>
              <w:t xml:space="preserve">By convention, it is most common to place the sign in front of the fraction, like</w:t>
            </w:r>
            <w:r>
              <w:t xml:space="preserve"> </w:t>
            </w:r>
            <m:oMath>
              <m:r>
                <m:rPr>
                  <m:sty m:val="p"/>
                </m:rPr>
                <m:t>−</m:t>
              </m:r>
              <m:f>
                <m:fPr>
                  <m:type m:val="bar"/>
                </m:fPr>
                <m:num>
                  <m:r>
                    <m:t>3</m:t>
                  </m:r>
                </m:num>
                <m:den>
                  <m:r>
                    <m:t>5</m:t>
                  </m:r>
                </m:den>
              </m:f>
            </m:oMath>
            <w:r>
              <w:t xml:space="preserve">.</w:t>
            </w:r>
          </w:p>
          <w:p>
            <w:pPr>
              <w:pStyle w:val="BodyText"/>
            </w:pPr>
            <w:pPr>
              <w:spacing w:after="16"/>
            </w:pPr>
            <w:r>
              <w:t xml:space="preserve">Also, positive fractions are equivalent to fractions with a negative numerator and a negative denominator as the multiplier is</w:t>
            </w:r>
            <w:r>
              <w:t xml:space="preserve"> </w:t>
            </w:r>
            <m:oMath>
              <m:r>
                <m:rPr>
                  <m:sty m:val="p"/>
                </m:rPr>
                <m:t>−</m:t>
              </m:r>
              <m:r>
                <m:t>1</m:t>
              </m:r>
            </m:oMath>
            <w:r>
              <w:t xml:space="preserve">.</w:t>
            </w:r>
          </w:p>
          <w:p>
            <w:pPr>
              <w:pStyle w:val="BodyText"/>
            </w:pPr>
            <m:oMathPara>
              <m:oMathParaPr>
                <m:jc m:val="center"/>
              </m:oMathParaPr>
              <m:oMath>
                <m:f>
                  <m:fPr>
                    <m:type m:val="bar"/>
                  </m:fPr>
                  <m:num>
                    <m:r>
                      <m:t>3</m:t>
                    </m:r>
                  </m:num>
                  <m:den>
                    <m:r>
                      <m:t>5</m:t>
                    </m:r>
                  </m:den>
                </m:f>
                <m:limUpp>
                  <m:e>
                    <m:r>
                      <m:rPr>
                        <m:sty m:val="p"/>
                      </m:rPr>
                      <m:t>=</m:t>
                    </m:r>
                  </m:e>
                  <m:lim>
                    <m:r>
                      <m:rPr>
                        <m:sty m:val="p"/>
                      </m:rPr>
                      <m:t>×</m:t>
                    </m:r>
                    <m:r>
                      <m:rPr>
                        <m:sty m:val="p"/>
                      </m:rPr>
                      <m:t>−</m:t>
                    </m:r>
                    <m:r>
                      <m:t>1</m:t>
                    </m:r>
                  </m:lim>
                </m:limUpp>
                <m:f>
                  <m:fPr>
                    <m:type m:val="bar"/>
                  </m:fPr>
                  <m:num>
                    <m:r>
                      <m:rPr>
                        <m:sty m:val="p"/>
                      </m:rPr>
                      <m:t>−</m:t>
                    </m:r>
                    <m:r>
                      <m:t>3</m:t>
                    </m:r>
                  </m:num>
                  <m:den>
                    <m:r>
                      <m:rPr>
                        <m:sty m:val="p"/>
                      </m:rPr>
                      <m:t>−</m:t>
                    </m:r>
                    <m:r>
                      <m:t>5</m:t>
                    </m:r>
                  </m:den>
                </m:f>
              </m:oMath>
            </m:oMathPara>
          </w:p>
          <w:p/>
        </w:tc>
      </w:tr>
    </w:tbl>
    <w:p>
      <w:pPr>
        <w:pStyle w:val="FirstParagraph"/>
      </w:pPr>
      <w:r>
        <w:t xml:space="preserve">Finding equivalent fractions is necessary for comparing fractions, performing calculations with fractions, and developing good habits for later topics such as those explored in</w:t>
      </w:r>
      <w:r>
        <w:t xml:space="preserve"> </w:t>
      </w:r>
      <w:hyperlink r:id="rId69">
        <w:r>
          <w:rPr>
            <w:rStyle w:val="Hyperlink"/>
          </w:rPr>
          <w:t xml:space="preserve">Guide: Arithmetic on numerical fractions</w:t>
        </w:r>
      </w:hyperlink>
      <w:r>
        <w:t xml:space="preserve">,</w:t>
      </w:r>
      <w:r>
        <w:t xml:space="preserve"> </w:t>
      </w:r>
      <w:hyperlink r:id="rId70">
        <w:r>
          <w:rPr>
            <w:rStyle w:val="Hyperlink"/>
          </w:rPr>
          <w:t xml:space="preserve">Guide: Introduction to algebraic fractions</w:t>
        </w:r>
      </w:hyperlink>
      <w:r>
        <w:t xml:space="preserve"> </w:t>
      </w:r>
      <w:r>
        <w:t xml:space="preserve">and</w:t>
      </w:r>
      <w:r>
        <w:t xml:space="preserve"> </w:t>
      </w:r>
      <w:hyperlink r:id="rId71">
        <w:r>
          <w:rPr>
            <w:rStyle w:val="Hyperlink"/>
          </w:rPr>
          <w:t xml:space="preserve">Guide: Arithmetic on algebraic fractions</w:t>
        </w:r>
      </w:hyperlink>
      <w:r>
        <w:t xml:space="preserve">. They are particularly helpful when you need to add together two fractions with different denominators.</w:t>
      </w:r>
    </w:p>
    <w:p>
      <w:pPr>
        <w:pStyle w:val="BodyText"/>
      </w:pPr>
      <w:r>
        <w:t xml:space="preserve">The case of</w:t>
      </w:r>
      <w:r>
        <w:t xml:space="preserve"> </w:t>
      </w:r>
      <w:r>
        <w:rPr>
          <w:b/>
          <w:bCs/>
        </w:rPr>
        <w:t xml:space="preserve">dividing</w:t>
      </w:r>
      <w:r>
        <w:t xml:space="preserve"> </w:t>
      </w:r>
      <w:r>
        <w:t xml:space="preserve">the numerator and the denominator by the same number to find an equivalent fraction has a specific name. This is the topic of the next section.</w:t>
      </w:r>
    </w:p>
    <w:bookmarkEnd w:id="72"/>
    <w:bookmarkStart w:id="96" w:name="simplifying-fractions"/>
    <w:p>
      <w:pPr>
        <w:pStyle w:val="Heading1"/>
      </w:pPr>
      <w:r>
        <w:t xml:space="preserve">Simplifying fractions</w:t>
      </w:r>
    </w:p>
    <w:p>
      <w:pPr>
        <w:pStyle w:val="FirstParagraph"/>
      </w:pPr>
      <w:r>
        <w:t xml:space="preserve">In the previous section, you saw how to create equivalent fractions by multiplying the numerator and the denominator by the same number, such as changing</w:t>
      </w:r>
      <w:r>
        <w:t xml:space="preserve"> </w:t>
      </w:r>
      <m:oMath>
        <m:f>
          <m:fPr>
            <m:type m:val="bar"/>
          </m:fPr>
          <m:num>
            <m:r>
              <m:t>2</m:t>
            </m:r>
          </m:num>
          <m:den>
            <m:r>
              <m:t>3</m:t>
            </m:r>
          </m:den>
        </m:f>
      </m:oMath>
      <w:r>
        <w:t xml:space="preserve"> </w:t>
      </w:r>
      <w:r>
        <w:t xml:space="preserve">into</w:t>
      </w:r>
      <w:r>
        <w:t xml:space="preserve"> </w:t>
      </w:r>
      <m:oMath>
        <m:f>
          <m:fPr>
            <m:type m:val="bar"/>
          </m:fPr>
          <m:num>
            <m:r>
              <m:t>10</m:t>
            </m:r>
          </m:num>
          <m:den>
            <m:r>
              <m:t>15</m:t>
            </m:r>
          </m:den>
        </m:f>
      </m:oMath>
      <w:r>
        <w:t xml:space="preserve">. You can also go in the other direction. The process of dividing both the numerator and the denominator by the same number is called</w:t>
      </w:r>
      <w:r>
        <w:t xml:space="preserve"> </w:t>
      </w:r>
      <w:r>
        <w:rPr>
          <w:b/>
          <w:bCs/>
        </w:rPr>
        <w:t xml:space="preserve">simplifying</w:t>
      </w:r>
      <w:r>
        <w:t xml:space="preserve">.</w:t>
      </w:r>
    </w:p>
    <w:p>
      <w:pPr>
        <w:pStyle w:val="BodyText"/>
      </w:pPr>
      <w:r>
        <w:t xml:space="preserve">Simplifying is how you find the</w:t>
      </w:r>
      <w:r>
        <w:t xml:space="preserve"> </w:t>
      </w:r>
      <w:r>
        <w:rPr>
          <w:b/>
          <w:bCs/>
        </w:rPr>
        <w:t xml:space="preserve">lowest terms</w:t>
      </w:r>
      <w:r>
        <w:t xml:space="preserve"> </w:t>
      </w:r>
      <w:r>
        <w:t xml:space="preserve">version of a fraction. In the pizza example,</w:t>
      </w:r>
      <w:r>
        <w:t xml:space="preserve"> </w:t>
      </w:r>
      <m:oMath>
        <m:f>
          <m:fPr>
            <m:type m:val="bar"/>
          </m:fPr>
          <m:num>
            <m:r>
              <m:t>2</m:t>
            </m:r>
          </m:num>
          <m:den>
            <m:r>
              <m:t>4</m:t>
            </m:r>
          </m:den>
        </m:f>
      </m:oMath>
      <w:r>
        <w:t xml:space="preserve"> </w:t>
      </w:r>
      <w:r>
        <w:t xml:space="preserve">is equivalent to</w:t>
      </w:r>
      <w:r>
        <w:t xml:space="preserve"> </w:t>
      </w:r>
      <m:oMath>
        <m:f>
          <m:fPr>
            <m:type m:val="bar"/>
          </m:fPr>
          <m:num>
            <m:r>
              <m:t>1</m:t>
            </m:r>
          </m:num>
          <m:den>
            <m:r>
              <m:t>2</m:t>
            </m:r>
          </m:den>
        </m:f>
      </m:oMath>
      <w:r>
        <w:t xml:space="preserve">. Simplifying is the formal process for getting from</w:t>
      </w:r>
      <w:r>
        <w:t xml:space="preserve"> </w:t>
      </w:r>
      <m:oMath>
        <m:f>
          <m:fPr>
            <m:type m:val="bar"/>
          </m:fPr>
          <m:num>
            <m:r>
              <m:t>2</m:t>
            </m:r>
          </m:num>
          <m:den>
            <m:r>
              <m:t>4</m:t>
            </m:r>
          </m:den>
        </m:f>
      </m:oMath>
      <w:r>
        <w:t xml:space="preserve"> </w:t>
      </w:r>
      <w:r>
        <w:t xml:space="preserve">back to</w:t>
      </w:r>
      <w:r>
        <w:t xml:space="preserve"> </w:t>
      </w:r>
      <m:oMath>
        <m:f>
          <m:fPr>
            <m:type m:val="bar"/>
          </m:fPr>
          <m:num>
            <m:r>
              <m:t>1</m:t>
            </m:r>
          </m:num>
          <m:den>
            <m:r>
              <m:t>2</m:t>
            </m:r>
          </m:den>
        </m:f>
      </m:oMath>
      <w:r>
        <w:t xml:space="preserve">.</w:t>
      </w:r>
    </w:p>
    <w:p>
      <w:pPr>
        <w:pStyle w:val="BodyText"/>
      </w:pPr>
      <m:oMathPara>
        <m:oMathParaPr>
          <m:jc m:val="center"/>
        </m:oMathParaPr>
        <m:oMath>
          <m:f>
            <m:fPr>
              <m:type m:val="bar"/>
            </m:fPr>
            <m:num>
              <m:r>
                <m:t>2</m:t>
              </m:r>
            </m:num>
            <m:den>
              <m:r>
                <m:t>4</m:t>
              </m:r>
            </m:den>
          </m:f>
          <m:r>
            <m:rPr>
              <m:sty m:val="p"/>
            </m:rPr>
            <m:t>=</m:t>
          </m:r>
          <m:f>
            <m:fPr>
              <m:type m:val="bar"/>
            </m:fPr>
            <m:num>
              <m:r>
                <m:t>2</m:t>
              </m:r>
              <m:r>
                <m:rPr>
                  <m:sty m:val="p"/>
                </m:rPr>
                <m:t>÷</m:t>
              </m:r>
              <m:r>
                <m:t>2</m:t>
              </m:r>
            </m:num>
            <m:den>
              <m:r>
                <m:t>4</m:t>
              </m:r>
              <m:r>
                <m:rPr>
                  <m:sty m:val="p"/>
                </m:rPr>
                <m:t>÷</m:t>
              </m:r>
              <m:r>
                <m:t>2</m:t>
              </m:r>
            </m:den>
          </m:f>
          <m:r>
            <m:rPr>
              <m:sty m:val="p"/>
            </m:rPr>
            <m:t>=</m:t>
          </m:r>
          <m:f>
            <m:fPr>
              <m:type m:val="bar"/>
            </m:fPr>
            <m:num>
              <m:r>
                <m:t>1</m:t>
              </m:r>
            </m:num>
            <m:den>
              <m:r>
                <m:t>2</m:t>
              </m:r>
            </m:den>
          </m:f>
        </m:oMath>
      </m:oMathPara>
    </w:p>
    <w:p>
      <w:pPr>
        <w:pStyle w:val="FirstParagraph"/>
      </w:pPr>
      <w:r>
        <w:t xml:space="preserve">To simplify fractions, it is important to know what is meant by common factors and, in particular, the</w:t>
      </w:r>
      <w:r>
        <w:t xml:space="preserve"> </w:t>
      </w:r>
      <w:r>
        <w:rPr>
          <w:b/>
          <w:bCs/>
        </w:rPr>
        <w:t xml:space="preserve">highest common factor</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3" name="Picture"/>
                  <a:graphic>
                    <a:graphicData uri="http://schemas.openxmlformats.org/drawingml/2006/picture">
                      <pic:pic>
                        <pic:nvPicPr>
                          <pic:cNvPr descr="/Applications/quarto/share/formats/docx/note.png" id="7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Factors, common factors, and the highest common factor</w:t>
            </w:r>
          </w:p>
        </w:tc>
      </w:tr>
      <w:tr>
        <w:trPr>
          <w:cantSplit/>
        </w:trPr>
        <w:tc>
          <w:tcPr>
            <w:tcMar>
              <w:top w:w="108" w:type="dxa"/>
              <w:bottom w:w="108" w:type="dxa"/>
            </w:tcMar>
          </w:tcPr>
          <w:p>
            <w:pPr>
              <w:pStyle w:val="BodyText"/>
            </w:pPr>
            <w:pPr>
              <w:spacing w:before="16"/>
            </w:pPr>
            <w:r>
              <w:t xml:space="preserve">A</w:t>
            </w:r>
            <w:r>
              <w:t xml:space="preserve"> </w:t>
            </w:r>
            <w:r>
              <w:rPr>
                <w:b/>
                <w:bCs/>
              </w:rPr>
              <w:t xml:space="preserve">factor</w:t>
            </w:r>
            <w:r>
              <w:t xml:space="preserve"> </w:t>
            </w:r>
            <w:r>
              <w:t xml:space="preserve">is a whole number that divides exactly into another number, leaving no remainder.</w:t>
            </w:r>
          </w:p>
          <w:p>
            <w:pPr>
              <w:pStyle w:val="BodyText"/>
            </w:pPr>
            <w:r>
              <w:t xml:space="preserve">When comparing the factors of two (or more) numbers, you can find their</w:t>
            </w:r>
            <w:r>
              <w:t xml:space="preserve"> </w:t>
            </w:r>
            <w:r>
              <w:rPr>
                <w:b/>
                <w:bCs/>
              </w:rPr>
              <w:t xml:space="preserve">common factors</w:t>
            </w:r>
            <w:r>
              <w:t xml:space="preserve">. The numbers that appear in both lists of factors are the common factors.</w:t>
            </w:r>
          </w:p>
          <w:p>
            <w:pPr>
              <w:pStyle w:val="BodyText"/>
            </w:pPr>
            <w:r>
              <w:t xml:space="preserve">The</w:t>
            </w:r>
            <w:r>
              <w:t xml:space="preserve"> </w:t>
            </w:r>
            <w:r>
              <w:rPr>
                <w:b/>
                <w:bCs/>
              </w:rPr>
              <w:t xml:space="preserve">highest common factor</w:t>
            </w:r>
            <w:r>
              <w:t xml:space="preserve"> </w:t>
            </w:r>
            <w:r>
              <w:t xml:space="preserve">is the largest number in the list of common factors.</w:t>
            </w:r>
          </w:p>
          <w:p>
            <w:pPr>
              <w:pStyle w:val="BodyText"/>
            </w:pPr>
            <w:r>
              <w:t xml:space="preserve">To find the highest common factor:</w:t>
            </w:r>
          </w:p>
          <w:p>
            <w:pPr>
              <w:pStyle w:val="Compact"/>
              <w:numPr>
                <w:ilvl w:val="0"/>
                <w:numId w:val="1008"/>
              </w:numPr>
            </w:pPr>
            <w:r>
              <w:t xml:space="preserve">List all the factors of the first number.</w:t>
            </w:r>
          </w:p>
          <w:p>
            <w:pPr>
              <w:pStyle w:val="Compact"/>
              <w:numPr>
                <w:ilvl w:val="0"/>
                <w:numId w:val="1008"/>
              </w:numPr>
            </w:pPr>
            <w:r>
              <w:t xml:space="preserve">List all the factors of the second number.</w:t>
            </w:r>
          </w:p>
          <w:p>
            <w:pPr>
              <w:pStyle w:val="Compact"/>
              <w:numPr>
                <w:ilvl w:val="0"/>
                <w:numId w:val="1008"/>
              </w:numPr>
            </w:pPr>
            <w:r>
              <w:t xml:space="preserve">Identify all the common factors (the numbers that appear in both lists).</w:t>
            </w:r>
          </w:p>
          <w:p>
            <w:pPr>
              <w:pStyle w:val="Compact"/>
              <w:numPr>
                <w:ilvl w:val="0"/>
                <w:numId w:val="1008"/>
              </w:numPr>
            </w:pPr>
            <w:r>
              <w:t xml:space="preserve">The largest of these common factors is the highest common factor.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5" name="Picture"/>
                  <a:graphic>
                    <a:graphicData uri="http://schemas.openxmlformats.org/drawingml/2006/picture">
                      <pic:pic>
                        <pic:nvPicPr>
                          <pic:cNvPr descr="/Applications/quarto/share/formats/docx/note.png" id="7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Find the highest common factor of</w:t>
            </w:r>
            <w:r>
              <w:t xml:space="preserve"> </w:t>
            </w:r>
            <m:oMath>
              <m:r>
                <m:t>20</m:t>
              </m:r>
            </m:oMath>
            <w:r>
              <w:t xml:space="preserve"> </w:t>
            </w:r>
            <w:r>
              <w:t xml:space="preserve">and</w:t>
            </w:r>
            <w:r>
              <w:t xml:space="preserve"> </w:t>
            </w:r>
            <m:oMath>
              <m:r>
                <m:t>30</m:t>
              </m:r>
            </m:oMath>
            <w:r>
              <w:t xml:space="preserve">.</w:t>
            </w:r>
          </w:p>
          <w:p>
            <w:pPr>
              <w:pStyle w:val="BodyText"/>
            </w:pPr>
            <w:r>
              <w:t xml:space="preserve">Start by identifying the factors of</w:t>
            </w:r>
            <w:r>
              <w:t xml:space="preserve"> </w:t>
            </w:r>
            <m:oMath>
              <m:r>
                <m:t>20</m:t>
              </m:r>
            </m:oMath>
            <w:r>
              <w:t xml:space="preserve">. These are the whole numbers that divide exactly into</w:t>
            </w:r>
            <w:r>
              <w:t xml:space="preserve"> </w:t>
            </w:r>
            <m:oMath>
              <m:r>
                <m:t>20</m:t>
              </m:r>
            </m:oMath>
            <w:r>
              <w:t xml:space="preserve">, leaving no remainder.</w:t>
            </w:r>
          </w:p>
          <w:p>
            <w:pPr>
              <w:pStyle w:val="BodyText"/>
            </w:pPr>
            <m:oMathPara>
              <m:oMathParaPr>
                <m:jc m:val="center"/>
              </m:oMathParaPr>
              <m:oMath>
                <m:r>
                  <m:rPr>
                    <m:nor/>
                    <m:sty m:val="p"/>
                    <m:scr m:val="sans-serif"/>
                  </m:rPr>
                  <m:t>Factors of </m:t>
                </m:r>
                <m:r>
                  <m:t>20</m:t>
                </m:r>
                <m:r>
                  <m:rPr>
                    <m:nor/>
                    <m:sty m:val="p"/>
                    <m:scr m:val="sans-serif"/>
                  </m:rPr>
                  <m:t>:</m:t>
                </m:r>
                <m:r>
                  <m:t> </m:t>
                </m:r>
                <m:r>
                  <m:t>1</m:t>
                </m:r>
                <m:r>
                  <m:t> </m:t>
                </m:r>
                <m:r>
                  <m:t>2</m:t>
                </m:r>
                <m:r>
                  <m:t> </m:t>
                </m:r>
                <m:r>
                  <m:t>4</m:t>
                </m:r>
                <m:r>
                  <m:t> </m:t>
                </m:r>
                <m:r>
                  <m:t>5</m:t>
                </m:r>
                <m:r>
                  <m:t> </m:t>
                </m:r>
                <m:r>
                  <m:t>10</m:t>
                </m:r>
                <m:r>
                  <m:t> </m:t>
                </m:r>
                <m:r>
                  <m:t>20</m:t>
                </m:r>
              </m:oMath>
            </m:oMathPara>
          </w:p>
          <w:p>
            <w:pPr>
              <w:pStyle w:val="FirstParagraph"/>
            </w:pPr>
            <w:r>
              <w:t xml:space="preserve">Now identify the factors of</w:t>
            </w:r>
            <w:r>
              <w:t xml:space="preserve"> </w:t>
            </w:r>
            <m:oMath>
              <m:r>
                <m:t>30</m:t>
              </m:r>
            </m:oMath>
            <w:r>
              <w:t xml:space="preserve">. These are the whole numbers that divide exactly into</w:t>
            </w:r>
            <w:r>
              <w:t xml:space="preserve"> </w:t>
            </w:r>
            <m:oMath>
              <m:r>
                <m:t>30</m:t>
              </m:r>
            </m:oMath>
            <w:r>
              <w:t xml:space="preserve">, leaving no remainder.</w:t>
            </w:r>
          </w:p>
          <w:p>
            <w:pPr>
              <w:pStyle w:val="BodyText"/>
            </w:pPr>
            <m:oMathPara>
              <m:oMathParaPr>
                <m:jc m:val="center"/>
              </m:oMathParaPr>
              <m:oMath>
                <m:r>
                  <m:rPr>
                    <m:nor/>
                    <m:sty m:val="p"/>
                    <m:scr m:val="sans-serif"/>
                  </m:rPr>
                  <m:t>Factors of </m:t>
                </m:r>
                <m:r>
                  <m:t>30</m:t>
                </m:r>
                <m:r>
                  <m:rPr>
                    <m:nor/>
                    <m:sty m:val="p"/>
                    <m:scr m:val="sans-serif"/>
                  </m:rPr>
                  <m:t>:</m:t>
                </m:r>
                <m:r>
                  <m:t> </m:t>
                </m:r>
                <m:r>
                  <m:t>1</m:t>
                </m:r>
                <m:r>
                  <m:t> </m:t>
                </m:r>
                <m:r>
                  <m:t>2</m:t>
                </m:r>
                <m:r>
                  <m:t> </m:t>
                </m:r>
                <m:r>
                  <m:t>3</m:t>
                </m:r>
                <m:r>
                  <m:t> </m:t>
                </m:r>
                <m:r>
                  <m:t>5</m:t>
                </m:r>
                <m:r>
                  <m:t> </m:t>
                </m:r>
                <m:r>
                  <m:t>6</m:t>
                </m:r>
                <m:r>
                  <m:t> </m:t>
                </m:r>
                <m:r>
                  <m:t>10</m:t>
                </m:r>
                <m:r>
                  <m:t> </m:t>
                </m:r>
                <m:r>
                  <m:t>15</m:t>
                </m:r>
                <m:r>
                  <m:t> </m:t>
                </m:r>
                <m:r>
                  <m:t>30</m:t>
                </m:r>
              </m:oMath>
            </m:oMathPara>
          </w:p>
          <w:p>
            <w:pPr>
              <w:pStyle w:val="FirstParagraph"/>
            </w:pPr>
            <w:r>
              <w:t xml:space="preserve">The numbers that appear in both lists are the common factors.</w:t>
            </w:r>
          </w:p>
          <w:p>
            <w:pPr>
              <w:pStyle w:val="BodyText"/>
            </w:pPr>
            <m:oMathPara>
              <m:oMathParaPr>
                <m:jc m:val="center"/>
              </m:oMathParaPr>
              <m:oMath>
                <m:r>
                  <m:rPr>
                    <m:nor/>
                    <m:sty m:val="p"/>
                    <m:scr m:val="sans-serif"/>
                  </m:rPr>
                  <m:t>Common factors:</m:t>
                </m:r>
                <m:r>
                  <m:t> </m:t>
                </m:r>
                <m:r>
                  <m:t>1</m:t>
                </m:r>
                <m:r>
                  <m:t> </m:t>
                </m:r>
                <m:r>
                  <m:t>2</m:t>
                </m:r>
                <m:r>
                  <m:t> </m:t>
                </m:r>
                <m:r>
                  <m:t>5</m:t>
                </m:r>
                <m:r>
                  <m:t> </m:t>
                </m:r>
                <m:r>
                  <m:t>10</m:t>
                </m:r>
              </m:oMath>
            </m:oMathPara>
          </w:p>
          <w:p>
            <w:pPr>
              <w:pStyle w:val="FirstParagraph"/>
            </w:pPr>
            <w:pPr>
              <w:spacing w:after="16"/>
            </w:pPr>
            <w:r>
              <w:t xml:space="preserve">The largest number appearing in this list of common factors is the highest common factor.</w:t>
            </w:r>
          </w:p>
          <w:p>
            <w:pPr>
              <w:pStyle w:val="BodyText"/>
            </w:pPr>
            <m:oMathPara>
              <m:oMathParaPr>
                <m:jc m:val="center"/>
              </m:oMathParaPr>
              <m:oMath>
                <m:r>
                  <m:rPr>
                    <m:nor/>
                    <m:sty m:val="p"/>
                    <m:scr m:val="sans-serif"/>
                  </m:rPr>
                  <m:t>Highest common factor:</m:t>
                </m:r>
                <m:r>
                  <m:t> </m:t>
                </m:r>
                <m:r>
                  <m:t>10</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tip.png" id="7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you would like to check your answers for the highest common factor of two integers, you can use our calculator at</w:t>
            </w:r>
            <w:r>
              <w:t xml:space="preserve"> </w:t>
            </w:r>
            <w:hyperlink r:id="rId79">
              <w:r>
                <w:rPr>
                  <w:rStyle w:val="Hyperlink"/>
                </w:rPr>
                <w:t xml:space="preserve">Calculator: Highest common factor, lowest common multiple</w:t>
              </w:r>
            </w:hyperlink>
            <w:r>
              <w:t xml:space="preserve">.</w:t>
            </w:r>
          </w:p>
          <w:p/>
        </w:tc>
      </w:tr>
    </w:tbl>
    <w:p>
      <w:pPr>
        <w:pStyle w:val="BodyText"/>
      </w:pPr>
      <w:r>
        <w:t xml:space="preserve">Highest common factors are used in the process of determining whether a fraction is fully simplified or not. The method for fully simplifying a fraction depends on finding the highest common factor.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Applications/quarto/share/formats/docx/note.png" id="8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fractions</w:t>
            </w:r>
          </w:p>
        </w:tc>
      </w:tr>
      <w:tr>
        <w:trPr>
          <w:cantSplit/>
        </w:trPr>
        <w:tc>
          <w:tcPr>
            <w:tcMar>
              <w:top w:w="108" w:type="dxa"/>
              <w:bottom w:w="108" w:type="dxa"/>
            </w:tcMar>
          </w:tcPr>
          <w:p>
            <w:pPr>
              <w:pStyle w:val="BodyText"/>
            </w:pPr>
            <w:pPr>
              <w:spacing w:before="16"/>
            </w:pPr>
            <w:r>
              <w:t xml:space="preserve">A fraction is</w:t>
            </w:r>
            <w:r>
              <w:t xml:space="preserve"> </w:t>
            </w:r>
            <w:r>
              <w:rPr>
                <w:b/>
                <w:bCs/>
              </w:rPr>
              <w:t xml:space="preserve">fully simplified</w:t>
            </w:r>
            <w:r>
              <w:t xml:space="preserve">, in its</w:t>
            </w:r>
            <w:r>
              <w:t xml:space="preserve"> </w:t>
            </w:r>
            <w:r>
              <w:rPr>
                <w:b/>
                <w:bCs/>
              </w:rPr>
              <w:t xml:space="preserve">simplest form</w:t>
            </w:r>
            <w:r>
              <w:t xml:space="preserve">, or in its</w:t>
            </w:r>
            <w:r>
              <w:t xml:space="preserve"> </w:t>
            </w:r>
            <w:r>
              <w:rPr>
                <w:b/>
                <w:bCs/>
              </w:rPr>
              <w:t xml:space="preserve">lowest terms</w:t>
            </w:r>
            <w:r>
              <w:t xml:space="preserve"> </w:t>
            </w:r>
            <w:r>
              <w:t xml:space="preserve">when its numerator and denominator have no common factors other than one.</w:t>
            </w:r>
          </w:p>
          <w:p>
            <w:pPr>
              <w:pStyle w:val="BodyText"/>
            </w:pPr>
            <w:pPr>
              <w:spacing w:after="16"/>
            </w:pPr>
            <w:r>
              <w:t xml:space="preserve">To fully simplify a fraction that is not already in its simplest form, divide the numerator and the denominator by its highest common factor.</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2" name="Picture"/>
                  <a:graphic>
                    <a:graphicData uri="http://schemas.openxmlformats.org/drawingml/2006/picture">
                      <pic:pic>
                        <pic:nvPicPr>
                          <pic:cNvPr descr="/Applications/quarto/share/formats/docx/note.png" id="8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Write</w:t>
            </w:r>
            <w:r>
              <w:t xml:space="preserve"> </w:t>
            </w:r>
            <m:oMath>
              <m:f>
                <m:fPr>
                  <m:type m:val="bar"/>
                </m:fPr>
                <m:num>
                  <m:r>
                    <m:t>12</m:t>
                  </m:r>
                </m:num>
                <m:den>
                  <m:r>
                    <m:t>18</m:t>
                  </m:r>
                </m:den>
              </m:f>
            </m:oMath>
            <w:r>
              <w:t xml:space="preserve"> </w:t>
            </w:r>
            <w:r>
              <w:t xml:space="preserve">in its simplest form.</w:t>
            </w:r>
          </w:p>
          <w:p>
            <w:pPr>
              <w:pStyle w:val="BodyText"/>
            </w:pPr>
            <w:r>
              <w:t xml:space="preserve">Start by identifying the factors of both the numerator</w:t>
            </w:r>
            <w:r>
              <w:t xml:space="preserve"> </w:t>
            </w:r>
            <m:oMath>
              <m:r>
                <m:t>12</m:t>
              </m:r>
            </m:oMath>
            <w:r>
              <w:t xml:space="preserve"> </w:t>
            </w:r>
            <w:r>
              <w:t xml:space="preserve">and the denominator</w:t>
            </w:r>
            <w:r>
              <w:t xml:space="preserve"> </w:t>
            </w:r>
            <m:oMath>
              <m:r>
                <m:t>18</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Factors of </m:t>
                      </m:r>
                      <m:r>
                        <m:t>12</m:t>
                      </m:r>
                      <m:r>
                        <m:rPr>
                          <m:nor/>
                          <m:sty m:val="p"/>
                          <m:scr m:val="sans-serif"/>
                        </m:rPr>
                        <m:t>:</m:t>
                      </m:r>
                    </m:e>
                    <m:e>
                      <m:r>
                        <m:t> </m:t>
                      </m:r>
                      <m:r>
                        <m:t>1</m:t>
                      </m:r>
                      <m:r>
                        <m:t> </m:t>
                      </m:r>
                      <m:r>
                        <m:t>2</m:t>
                      </m:r>
                      <m:r>
                        <m:t> </m:t>
                      </m:r>
                      <m:r>
                        <m:t>3</m:t>
                      </m:r>
                      <m:r>
                        <m:t> </m:t>
                      </m:r>
                      <m:r>
                        <m:t>4</m:t>
                      </m:r>
                      <m:r>
                        <m:t> </m:t>
                      </m:r>
                      <m:r>
                        <m:t>6</m:t>
                      </m:r>
                      <m:r>
                        <m:t> </m:t>
                      </m:r>
                      <m:r>
                        <m:t>12</m:t>
                      </m:r>
                    </m:e>
                  </m:mr>
                  <m:mr>
                    <m:e>
                      <m:r>
                        <m:rPr>
                          <m:nor/>
                          <m:sty m:val="p"/>
                          <m:scr m:val="sans-serif"/>
                        </m:rPr>
                        <m:t>Factors of </m:t>
                      </m:r>
                      <m:r>
                        <m:t>18</m:t>
                      </m:r>
                      <m:r>
                        <m:rPr>
                          <m:nor/>
                          <m:sty m:val="p"/>
                          <m:scr m:val="sans-serif"/>
                        </m:rPr>
                        <m:t>:</m:t>
                      </m:r>
                    </m:e>
                    <m:e>
                      <m:r>
                        <m:t> </m:t>
                      </m:r>
                      <m:r>
                        <m:t>1</m:t>
                      </m:r>
                      <m:r>
                        <m:t> </m:t>
                      </m:r>
                      <m:r>
                        <m:t>2</m:t>
                      </m:r>
                      <m:r>
                        <m:t> </m:t>
                      </m:r>
                      <m:r>
                        <m:t>3</m:t>
                      </m:r>
                      <m:r>
                        <m:t> </m:t>
                      </m:r>
                      <m:r>
                        <m:t>6</m:t>
                      </m:r>
                      <m:r>
                        <m:t> </m:t>
                      </m:r>
                      <m:r>
                        <m:t>9</m:t>
                      </m:r>
                      <m:r>
                        <m:t> </m:t>
                      </m:r>
                      <m:r>
                        <m:t>18</m:t>
                      </m:r>
                    </m:e>
                  </m:mr>
                  <m:mr>
                    <m:e>
                      <m:r>
                        <m:rPr>
                          <m:nor/>
                          <m:sty m:val="p"/>
                          <m:scr m:val="sans-serif"/>
                        </m:rPr>
                        <m:t>Common factors:</m:t>
                      </m:r>
                    </m:e>
                    <m:e>
                      <m:r>
                        <m:t> </m:t>
                      </m:r>
                      <m:r>
                        <m:t>1</m:t>
                      </m:r>
                      <m:r>
                        <m:t> </m:t>
                      </m:r>
                      <m:r>
                        <m:t>2</m:t>
                      </m:r>
                      <m:r>
                        <m:t> </m:t>
                      </m:r>
                      <m:r>
                        <m:t>3</m:t>
                      </m:r>
                      <m:r>
                        <m:t> </m:t>
                      </m:r>
                      <m:r>
                        <m:t>6</m:t>
                      </m:r>
                    </m:e>
                  </m:mr>
                  <m:mr>
                    <m:e>
                      <m:r>
                        <m:rPr>
                          <m:nor/>
                          <m:sty m:val="p"/>
                          <m:scr m:val="sans-serif"/>
                        </m:rPr>
                        <m:t>Highest common factor:</m:t>
                      </m:r>
                    </m:e>
                    <m:e>
                      <m:r>
                        <m:t> </m:t>
                      </m:r>
                      <m:r>
                        <m:t>6</m:t>
                      </m:r>
                    </m:e>
                  </m:mr>
                </m:m>
              </m:oMath>
            </m:oMathPara>
          </w:p>
          <w:p>
            <w:pPr>
              <w:pStyle w:val="FirstParagraph"/>
            </w:pPr>
            <w:r>
              <w:t xml:space="preserve">The highest common factor is</w:t>
            </w:r>
            <w:r>
              <w:t xml:space="preserve"> </w:t>
            </w:r>
            <m:oMath>
              <m:r>
                <m:t>6</m:t>
              </m:r>
            </m:oMath>
            <w:r>
              <w:t xml:space="preserve">, so divide the numerator and the denominator by</w:t>
            </w:r>
            <w:r>
              <w:t xml:space="preserve"> </w:t>
            </w:r>
            <m:oMath>
              <m:r>
                <m:t>6</m:t>
              </m:r>
            </m:oMath>
            <w:r>
              <w:t xml:space="preserve">.</w:t>
            </w:r>
          </w:p>
          <w:p>
            <w:pPr>
              <w:pStyle w:val="BodyText"/>
            </w:pPr>
            <m:oMathPara>
              <m:oMathParaPr>
                <m:jc m:val="center"/>
              </m:oMathParaPr>
              <m:oMath>
                <m:f>
                  <m:fPr>
                    <m:type m:val="bar"/>
                  </m:fPr>
                  <m:num>
                    <m:r>
                      <m:t>12</m:t>
                    </m:r>
                  </m:num>
                  <m:den>
                    <m:r>
                      <m:t>18</m:t>
                    </m:r>
                  </m:den>
                </m:f>
                <m:r>
                  <m:rPr>
                    <m:sty m:val="p"/>
                  </m:rPr>
                  <m:t>=</m:t>
                </m:r>
                <m:f>
                  <m:fPr>
                    <m:type m:val="bar"/>
                  </m:fPr>
                  <m:num>
                    <m:r>
                      <m:t>12</m:t>
                    </m:r>
                    <m:r>
                      <m:rPr>
                        <m:sty m:val="p"/>
                      </m:rPr>
                      <m:t>÷</m:t>
                    </m:r>
                    <m:r>
                      <m:t>6</m:t>
                    </m:r>
                  </m:num>
                  <m:den>
                    <m:r>
                      <m:t>18</m:t>
                    </m:r>
                    <m:r>
                      <m:rPr>
                        <m:sty m:val="p"/>
                      </m:rPr>
                      <m:t>÷</m:t>
                    </m:r>
                    <m:r>
                      <m:t>6</m:t>
                    </m:r>
                  </m:den>
                </m:f>
                <m:r>
                  <m:rPr>
                    <m:sty m:val="p"/>
                  </m:rPr>
                  <m:t>=</m:t>
                </m:r>
                <m:f>
                  <m:fPr>
                    <m:type m:val="bar"/>
                  </m:fPr>
                  <m:num>
                    <m:r>
                      <m:t>2</m:t>
                    </m:r>
                  </m:num>
                  <m:den>
                    <m:r>
                      <m:t>3</m:t>
                    </m:r>
                  </m:den>
                </m:f>
              </m:oMath>
            </m:oMathPara>
          </w:p>
          <w:p>
            <w:pPr>
              <w:pStyle w:val="FirstParagraph"/>
            </w:pPr>
            <w:pPr>
              <w:spacing w:after="16"/>
            </w:pPr>
            <w:r>
              <w:t xml:space="preserve">Therefore, the fraction</w:t>
            </w:r>
            <w:r>
              <w:t xml:space="preserve"> </w:t>
            </w:r>
            <m:oMath>
              <m:f>
                <m:fPr>
                  <m:type m:val="bar"/>
                </m:fPr>
                <m:num>
                  <m:r>
                    <m:t>12</m:t>
                  </m:r>
                </m:num>
                <m:den>
                  <m:r>
                    <m:t>18</m:t>
                  </m:r>
                </m:den>
              </m:f>
            </m:oMath>
            <w:r>
              <w:t xml:space="preserve"> </w:t>
            </w:r>
            <w:r>
              <w:t xml:space="preserve">can be written in its simplest form as</w:t>
            </w:r>
            <w:r>
              <w:t xml:space="preserve"> </w:t>
            </w:r>
            <m:oMath>
              <m:f>
                <m:fPr>
                  <m:type m:val="bar"/>
                </m:fPr>
                <m:num>
                  <m:r>
                    <m:t>2</m:t>
                  </m:r>
                </m:num>
                <m:den>
                  <m:r>
                    <m:t>3</m:t>
                  </m:r>
                </m:den>
              </m:f>
            </m:oMath>
            <w:r>
              <w:t xml:space="preserve">.</w:t>
            </w:r>
          </w:p>
        </w:tc>
      </w:tr>
    </w:tbl>
    <w:p>
      <w:pPr>
        <w:pStyle w:val="BodyText"/>
      </w:pPr>
      <w:r>
        <w:t xml:space="preserve">Not all fractions can be simplified as some may already be written in their simplest form.</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4" name="Picture"/>
                  <a:graphic>
                    <a:graphicData uri="http://schemas.openxmlformats.org/drawingml/2006/picture">
                      <pic:pic>
                        <pic:nvPicPr>
                          <pic:cNvPr descr="/Applications/quarto/share/formats/docx/note.png" id="8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Consider the fraction</w:t>
            </w:r>
            <w:r>
              <w:t xml:space="preserve"> </w:t>
            </w:r>
            <m:oMath>
              <m:f>
                <m:fPr>
                  <m:type m:val="bar"/>
                </m:fPr>
                <m:num>
                  <m:r>
                    <m:t>7</m:t>
                  </m:r>
                </m:num>
                <m:den>
                  <m:r>
                    <m:t>20</m:t>
                  </m:r>
                </m:den>
              </m:f>
            </m:oMath>
            <w:r>
              <w:t xml:space="preserve">.</w:t>
            </w:r>
          </w:p>
          <w:p>
            <w:pPr>
              <w:pStyle w:val="BodyText"/>
            </w:pPr>
            <w:r>
              <w:t xml:space="preserve">Start by identifying the factors of both the numerator</w:t>
            </w:r>
            <w:r>
              <w:t xml:space="preserve"> </w:t>
            </w:r>
            <m:oMath>
              <m:r>
                <m:t>7</m:t>
              </m:r>
            </m:oMath>
            <w:r>
              <w:t xml:space="preserve"> </w:t>
            </w:r>
            <w:r>
              <w:t xml:space="preserve">and the denominator</w:t>
            </w:r>
            <w:r>
              <w:t xml:space="preserve"> </w:t>
            </w:r>
            <m:oMath>
              <m:r>
                <m:t>20</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Factors of </m:t>
                      </m:r>
                      <m:r>
                        <m:t>7</m:t>
                      </m:r>
                      <m:r>
                        <m:rPr>
                          <m:nor/>
                          <m:sty m:val="p"/>
                          <m:scr m:val="sans-serif"/>
                        </m:rPr>
                        <m:t>:</m:t>
                      </m:r>
                    </m:e>
                    <m:e>
                      <m:r>
                        <m:t> </m:t>
                      </m:r>
                      <m:r>
                        <m:t>1</m:t>
                      </m:r>
                      <m:r>
                        <m:t> </m:t>
                      </m:r>
                      <m:r>
                        <m:t>7</m:t>
                      </m:r>
                    </m:e>
                  </m:mr>
                  <m:mr>
                    <m:e>
                      <m:r>
                        <m:rPr>
                          <m:nor/>
                          <m:sty m:val="p"/>
                          <m:scr m:val="sans-serif"/>
                        </m:rPr>
                        <m:t>Factors of </m:t>
                      </m:r>
                      <m:r>
                        <m:t>20</m:t>
                      </m:r>
                      <m:r>
                        <m:rPr>
                          <m:nor/>
                          <m:sty m:val="p"/>
                          <m:scr m:val="sans-serif"/>
                        </m:rPr>
                        <m:t>:</m:t>
                      </m:r>
                    </m:e>
                    <m:e>
                      <m:r>
                        <m:t> </m:t>
                      </m:r>
                      <m:r>
                        <m:t>1</m:t>
                      </m:r>
                      <m:r>
                        <m:t> </m:t>
                      </m:r>
                      <m:r>
                        <m:t>2</m:t>
                      </m:r>
                      <m:r>
                        <m:t> </m:t>
                      </m:r>
                      <m:r>
                        <m:t>4</m:t>
                      </m:r>
                      <m:r>
                        <m:t> </m:t>
                      </m:r>
                      <m:r>
                        <m:t>5</m:t>
                      </m:r>
                      <m:r>
                        <m:t> </m:t>
                      </m:r>
                      <m:r>
                        <m:t>10</m:t>
                      </m:r>
                      <m:r>
                        <m:t> </m:t>
                      </m:r>
                      <m:r>
                        <m:t>20</m:t>
                      </m:r>
                    </m:e>
                  </m:mr>
                  <m:mr>
                    <m:e>
                      <m:r>
                        <m:rPr>
                          <m:nor/>
                          <m:sty m:val="p"/>
                          <m:scr m:val="sans-serif"/>
                        </m:rPr>
                        <m:t>Common factors:</m:t>
                      </m:r>
                    </m:e>
                    <m:e>
                      <m:r>
                        <m:t> </m:t>
                      </m:r>
                      <m:r>
                        <m:t>1</m:t>
                      </m:r>
                    </m:e>
                  </m:mr>
                </m:m>
              </m:oMath>
            </m:oMathPara>
          </w:p>
          <w:p>
            <w:pPr>
              <w:pStyle w:val="FirstParagraph"/>
            </w:pPr>
            <w:pPr>
              <w:spacing w:after="16"/>
            </w:pPr>
            <w:r>
              <w:t xml:space="preserve">Since the numerator and the denominator have no common factors other than</w:t>
            </w:r>
            <w:r>
              <w:t xml:space="preserve"> </w:t>
            </w:r>
            <m:oMath>
              <m:r>
                <m:t>1</m:t>
              </m:r>
            </m:oMath>
            <w:r>
              <w:t xml:space="preserve">, the fraction is already in its simplest form.</w:t>
            </w:r>
          </w:p>
        </w:tc>
      </w:tr>
    </w:tbl>
    <w:p>
      <w:pPr>
        <w:pStyle w:val="BodyText"/>
      </w:pPr>
      <w:r>
        <w:t xml:space="preserve">The figure below demonstrates how to simplify a fraction. The circle on the left represents the original fraction</w:t>
      </w:r>
      <w:r>
        <w:t xml:space="preserve"> </w:t>
      </w:r>
      <m:oMath>
        <m:f>
          <m:fPr>
            <m:type m:val="bar"/>
          </m:fPr>
          <m:num>
            <m:r>
              <m:t>15</m:t>
            </m:r>
          </m:num>
          <m:den>
            <m:r>
              <m:t>20</m:t>
            </m:r>
          </m:den>
        </m:f>
      </m:oMath>
      <w:r>
        <w:t xml:space="preserve">. The circle on the right shows the equivalent simplified fraction</w:t>
      </w:r>
      <w:r>
        <w:t xml:space="preserve"> </w:t>
      </w:r>
      <m:oMath>
        <m:f>
          <m:fPr>
            <m:type m:val="bar"/>
          </m:fPr>
          <m:num>
            <m:r>
              <m:t>3</m:t>
            </m:r>
          </m:num>
          <m:den>
            <m:r>
              <m:t>4</m:t>
            </m:r>
          </m:den>
        </m:f>
      </m:oMath>
      <w:r>
        <w:t xml:space="preserve">. Both circles have the same amount shaded, showing they represent the same value.</w:t>
      </w:r>
    </w:p>
    <w:p>
      <w:pPr>
        <w:pStyle w:val="CaptionedFigure"/>
      </w:pPr>
      <w:r>
        <w:drawing>
          <wp:inline>
            <wp:extent cx="5755521" cy="1168230"/>
            <wp:effectExtent b="0" l="0" r="0" t="0"/>
            <wp:docPr descr="The process of simplifying fractions, represented by shaded parts of two circles." title="" id="87" name="Picture"/>
            <a:graphic>
              <a:graphicData uri="http://schemas.openxmlformats.org/drawingml/2006/picture">
                <pic:pic>
                  <pic:nvPicPr>
                    <pic:cNvPr descr="FiguresPNG/introtonumericalfractions-fig7.png" id="88" name="Picture"/>
                    <pic:cNvPicPr>
                      <a:picLocks noChangeArrowheads="1" noChangeAspect="1"/>
                    </pic:cNvPicPr>
                  </pic:nvPicPr>
                  <pic:blipFill>
                    <a:blip r:embed="rId86"/>
                    <a:stretch>
                      <a:fillRect/>
                    </a:stretch>
                  </pic:blipFill>
                  <pic:spPr bwMode="auto">
                    <a:xfrm>
                      <a:off x="0" y="0"/>
                      <a:ext cx="5755521" cy="1168230"/>
                    </a:xfrm>
                    <a:prstGeom prst="rect">
                      <a:avLst/>
                    </a:prstGeom>
                    <a:noFill/>
                    <a:ln w="9525">
                      <a:noFill/>
                      <a:headEnd/>
                      <a:tailEnd/>
                    </a:ln>
                  </pic:spPr>
                </pic:pic>
              </a:graphicData>
            </a:graphic>
          </wp:inline>
        </w:drawing>
      </w:r>
    </w:p>
    <w:p>
      <w:pPr>
        <w:pStyle w:val="ImageCaption"/>
      </w:pPr>
      <w:r>
        <w:t xml:space="preserve">The process of simplifying fractions, represented by shaded parts of two circles.</w:t>
      </w:r>
    </w:p>
    <w:p>
      <w:pPr>
        <w:pStyle w:val="BodyText"/>
      </w:pPr>
      <w:r>
        <w:t xml:space="preserve">To simplify</w:t>
      </w:r>
      <w:r>
        <w:t xml:space="preserve"> </w:t>
      </w:r>
      <m:oMath>
        <m:f>
          <m:fPr>
            <m:type m:val="bar"/>
          </m:fPr>
          <m:num>
            <m:r>
              <m:t>15</m:t>
            </m:r>
          </m:num>
          <m:den>
            <m:r>
              <m:t>20</m:t>
            </m:r>
          </m:den>
        </m:f>
      </m:oMath>
      <w:r>
        <w:t xml:space="preserve">, you need to find the highest common factor of the numerator</w:t>
      </w:r>
      <w:r>
        <w:t xml:space="preserve"> </w:t>
      </w:r>
      <m:oMath>
        <m:r>
          <m:t>15</m:t>
        </m:r>
      </m:oMath>
      <w:r>
        <w:t xml:space="preserve"> </w:t>
      </w:r>
      <w:r>
        <w:t xml:space="preserve">and the denominator</w:t>
      </w:r>
      <w:r>
        <w:t xml:space="preserve"> </w:t>
      </w:r>
      <m:oMath>
        <m:r>
          <m:t>20</m:t>
        </m:r>
      </m:oMath>
      <w:r>
        <w:t xml:space="preserve">, which is</w:t>
      </w:r>
      <w:r>
        <w:t xml:space="preserve"> </w:t>
      </w:r>
      <m:oMath>
        <m:r>
          <m:t>5</m:t>
        </m:r>
      </m:oMath>
      <w:r>
        <w:t xml:space="preserve">. Then, divide both the numerator and the denominator by this highest common factor.</w:t>
      </w:r>
    </w:p>
    <w:p>
      <w:pPr>
        <w:pStyle w:val="BodyText"/>
      </w:pPr>
      <m:oMathPara>
        <m:oMathParaPr>
          <m:jc m:val="center"/>
        </m:oMathParaPr>
        <m:oMath>
          <m:f>
            <m:fPr>
              <m:type m:val="bar"/>
            </m:fPr>
            <m:num>
              <m:r>
                <m:t>15</m:t>
              </m:r>
            </m:num>
            <m:den>
              <m:r>
                <m:t>20</m:t>
              </m:r>
            </m:den>
          </m:f>
          <m:r>
            <m:rPr>
              <m:sty m:val="p"/>
            </m:rPr>
            <m:t>=</m:t>
          </m:r>
          <m:f>
            <m:fPr>
              <m:type m:val="bar"/>
            </m:fPr>
            <m:num>
              <m:r>
                <m:t>15</m:t>
              </m:r>
              <m:r>
                <m:rPr>
                  <m:sty m:val="p"/>
                </m:rPr>
                <m:t>÷</m:t>
              </m:r>
              <m:r>
                <m:t>5</m:t>
              </m:r>
            </m:num>
            <m:den>
              <m:r>
                <m:t>20</m:t>
              </m:r>
              <m:r>
                <m:rPr>
                  <m:sty m:val="p"/>
                </m:rPr>
                <m:t>÷</m:t>
              </m:r>
              <m:r>
                <m:t>5</m:t>
              </m:r>
            </m:den>
          </m:f>
          <m:r>
            <m:rPr>
              <m:sty m:val="p"/>
            </m:rPr>
            <m:t>=</m:t>
          </m:r>
          <m:f>
            <m:fPr>
              <m:type m:val="bar"/>
            </m:fPr>
            <m:num>
              <m:r>
                <m:t>3</m:t>
              </m:r>
            </m:num>
            <m:den>
              <m:r>
                <m:t>4</m:t>
              </m:r>
            </m:den>
          </m:f>
        </m:oMath>
      </m:oMathPara>
    </w:p>
    <w:p>
      <w:pPr>
        <w:pStyle w:val="FirstParagraph"/>
      </w:pPr>
      <w:r>
        <w:t xml:space="preserve">This gives the fraction in its simplest form.</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9" name="Picture"/>
                  <a:graphic>
                    <a:graphicData uri="http://schemas.openxmlformats.org/drawingml/2006/picture">
                      <pic:pic>
                        <pic:nvPicPr>
                          <pic:cNvPr descr="/Applications/quarto/share/formats/docx/tip.png" id="9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All unit fractions (fractions where the numerator is one) are already in their simplest form as there are no common factors other than one.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91" name="Picture"/>
                  <a:graphic>
                    <a:graphicData uri="http://schemas.openxmlformats.org/drawingml/2006/picture">
                      <pic:pic>
                        <pic:nvPicPr>
                          <pic:cNvPr descr="/Applications/quarto/share/formats/docx/important.png" id="92"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both the numerator and the denominator of a fraction are negative, the negative signs cancel each other out through the simplifying process, resulting in an equivalent positive fraction. This is because you can divide the numerator and denominator by their common factor of</w:t>
            </w:r>
            <w:r>
              <w:t xml:space="preserve"> </w:t>
            </w:r>
            <m:oMath>
              <m:r>
                <m:rPr>
                  <m:sty m:val="p"/>
                </m:rPr>
                <m:t>−</m:t>
              </m:r>
              <m:r>
                <m:t>1</m:t>
              </m:r>
            </m:oMath>
            <w:r>
              <w:t xml:space="preserve">.</w:t>
            </w:r>
          </w:p>
          <w:p>
            <w:pPr>
              <w:pStyle w:val="BodyText"/>
            </w:pPr>
            <m:oMathPara>
              <m:oMathParaPr>
                <m:jc m:val="center"/>
              </m:oMathParaPr>
              <m:oMath>
                <m:f>
                  <m:fPr>
                    <m:type m:val="bar"/>
                  </m:fPr>
                  <m:num>
                    <m:r>
                      <m:rPr>
                        <m:sty m:val="p"/>
                      </m:rPr>
                      <m:t>−</m:t>
                    </m:r>
                    <m:r>
                      <m:t>3</m:t>
                    </m:r>
                  </m:num>
                  <m:den>
                    <m:r>
                      <m:rPr>
                        <m:sty m:val="p"/>
                      </m:rPr>
                      <m:t>−</m:t>
                    </m:r>
                    <m:r>
                      <m:t>5</m:t>
                    </m:r>
                  </m:den>
                </m:f>
                <m:r>
                  <m:rPr>
                    <m:sty m:val="p"/>
                  </m:rPr>
                  <m:t>=</m:t>
                </m:r>
                <m:f>
                  <m:fPr>
                    <m:type m:val="bar"/>
                  </m:fPr>
                  <m:num>
                    <m:r>
                      <m:rPr>
                        <m:sty m:val="p"/>
                      </m:rPr>
                      <m:t>−</m:t>
                    </m:r>
                    <m:r>
                      <m:t>3</m:t>
                    </m:r>
                    <m:r>
                      <m:rPr>
                        <m:sty m:val="p"/>
                      </m:rPr>
                      <m:t>÷</m:t>
                    </m:r>
                    <m:r>
                      <m:rPr>
                        <m:sty m:val="p"/>
                      </m:rPr>
                      <m:t>−</m:t>
                    </m:r>
                    <m:r>
                      <m:t>1</m:t>
                    </m:r>
                  </m:num>
                  <m:den>
                    <m:r>
                      <m:rPr>
                        <m:sty m:val="p"/>
                      </m:rPr>
                      <m:t>−</m:t>
                    </m:r>
                    <m:r>
                      <m:t>5</m:t>
                    </m:r>
                    <m:r>
                      <m:rPr>
                        <m:sty m:val="p"/>
                      </m:rPr>
                      <m:t>÷</m:t>
                    </m:r>
                    <m:r>
                      <m:rPr>
                        <m:sty m:val="p"/>
                      </m:rPr>
                      <m:t>−</m:t>
                    </m:r>
                    <m:r>
                      <m:t>1</m:t>
                    </m:r>
                  </m:den>
                </m:f>
                <m:r>
                  <m:rPr>
                    <m:sty m:val="p"/>
                  </m:rPr>
                  <m:t>=</m:t>
                </m:r>
                <m:f>
                  <m:fPr>
                    <m:type m:val="bar"/>
                  </m:fPr>
                  <m:num>
                    <m:r>
                      <m:t>3</m:t>
                    </m:r>
                  </m:num>
                  <m:den>
                    <m:r>
                      <m:t>5</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94" name="Picture"/>
                  <a:graphic>
                    <a:graphicData uri="http://schemas.openxmlformats.org/drawingml/2006/picture">
                      <pic:pic>
                        <pic:nvPicPr>
                          <pic:cNvPr descr="/Applications/quarto/share/formats/docx/warning.png" id="95" name="Picture"/>
                          <pic:cNvPicPr>
                            <a:picLocks noChangeArrowheads="1" noChangeAspect="1"/>
                          </pic:cNvPicPr>
                        </pic:nvPicPr>
                        <pic:blipFill>
                          <a:blip r:embed="rId9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A common mistake is stopping before fully simplifying, such as simplifying</w:t>
            </w:r>
            <w:r>
              <w:t xml:space="preserve"> </w:t>
            </w:r>
            <m:oMath>
              <m:f>
                <m:fPr>
                  <m:type m:val="bar"/>
                </m:fPr>
                <m:num>
                  <m:r>
                    <m:t>12</m:t>
                  </m:r>
                </m:num>
                <m:den>
                  <m:r>
                    <m:t>24</m:t>
                  </m:r>
                </m:den>
              </m:f>
            </m:oMath>
            <w:r>
              <w:t xml:space="preserve"> </w:t>
            </w:r>
            <w:r>
              <w:t xml:space="preserve">to</w:t>
            </w:r>
            <w:r>
              <w:t xml:space="preserve"> </w:t>
            </w:r>
            <m:oMath>
              <m:f>
                <m:fPr>
                  <m:type m:val="bar"/>
                </m:fPr>
                <m:num>
                  <m:r>
                    <m:t>6</m:t>
                  </m:r>
                </m:num>
                <m:den>
                  <m:r>
                    <m:t>12</m:t>
                  </m:r>
                </m:den>
              </m:f>
            </m:oMath>
            <w:r>
              <w:t xml:space="preserve"> </w:t>
            </w:r>
            <w:r>
              <w:t xml:space="preserve">instead of</w:t>
            </w:r>
            <w:r>
              <w:t xml:space="preserve"> </w:t>
            </w:r>
            <m:oMath>
              <m:f>
                <m:fPr>
                  <m:type m:val="bar"/>
                </m:fPr>
                <m:num>
                  <m:r>
                    <m:t>1</m:t>
                  </m:r>
                </m:num>
                <m:den>
                  <m:r>
                    <m:t>2</m:t>
                  </m:r>
                </m:den>
              </m:f>
            </m:oMath>
            <w:r>
              <w:t xml:space="preserve">.</w:t>
            </w:r>
          </w:p>
          <w:p>
            <w:pPr>
              <w:pStyle w:val="BodyText"/>
            </w:pPr>
            <w:r>
              <w:t xml:space="preserve">This comes about when you simplify using a common factor that is not the highest common factor. In this case, the common factors of</w:t>
            </w:r>
            <w:r>
              <w:t xml:space="preserve"> </w:t>
            </w:r>
            <m:oMath>
              <m:r>
                <m:t>12</m:t>
              </m:r>
            </m:oMath>
            <w:r>
              <w:t xml:space="preserve"> </w:t>
            </w:r>
            <w:r>
              <w:t xml:space="preserve">and</w:t>
            </w:r>
            <w:r>
              <w:t xml:space="preserve"> </w:t>
            </w:r>
            <m:oMath>
              <m:r>
                <m:t>24</m:t>
              </m:r>
            </m:oMath>
            <w:r>
              <w:t xml:space="preserve"> </w:t>
            </w:r>
            <w:r>
              <w:t xml:space="preserve">are</w:t>
            </w:r>
            <w:r>
              <w:t xml:space="preserve"> </w:t>
            </w:r>
            <m:oMath>
              <m:r>
                <m:t>1</m:t>
              </m:r>
            </m:oMath>
            <w:r>
              <w:t xml:space="preserve">,</w:t>
            </w:r>
            <w:r>
              <w:t xml:space="preserve"> </w:t>
            </w:r>
            <m:oMath>
              <m:r>
                <m:t>2</m:t>
              </m:r>
            </m:oMath>
            <w:r>
              <w:t xml:space="preserve">,</w:t>
            </w:r>
            <w:r>
              <w:t xml:space="preserve"> </w:t>
            </w:r>
            <m:oMath>
              <m:r>
                <m:t>3</m:t>
              </m:r>
            </m:oMath>
            <w:r>
              <w:t xml:space="preserve">,</w:t>
            </w:r>
            <w:r>
              <w:t xml:space="preserve"> </w:t>
            </w:r>
            <m:oMath>
              <m:r>
                <m:t>4</m:t>
              </m:r>
            </m:oMath>
            <w:r>
              <w:t xml:space="preserve">,</w:t>
            </w:r>
            <w:r>
              <w:t xml:space="preserve"> </w:t>
            </w:r>
            <m:oMath>
              <m:r>
                <m:t>6</m:t>
              </m:r>
            </m:oMath>
            <w:r>
              <w:t xml:space="preserve"> </w:t>
            </w:r>
            <w:r>
              <w:t xml:space="preserve">and</w:t>
            </w:r>
            <w:r>
              <w:t xml:space="preserve"> </w:t>
            </w:r>
            <m:oMath>
              <m:r>
                <m:t>12</m:t>
              </m:r>
            </m:oMath>
            <w:r>
              <w:t xml:space="preserve">. The highest common factor is</w:t>
            </w:r>
            <w:r>
              <w:t xml:space="preserve"> </w:t>
            </w:r>
            <m:oMath>
              <m:r>
                <m:t>12</m:t>
              </m:r>
            </m:oMath>
            <w:r>
              <w:t xml:space="preserve">, but the common factor</w:t>
            </w:r>
            <w:r>
              <w:t xml:space="preserve"> </w:t>
            </w:r>
            <m:oMath>
              <m:r>
                <m:t>2</m:t>
              </m:r>
            </m:oMath>
            <w:r>
              <w:t xml:space="preserve"> </w:t>
            </w:r>
            <w:r>
              <w:t xml:space="preserve">was used for simplifying instead.</w:t>
            </w:r>
          </w:p>
          <w:p>
            <w:pPr>
              <w:pStyle w:val="BodyText"/>
            </w:pPr>
            <w:pPr>
              <w:spacing w:after="16"/>
            </w:pPr>
            <w:r>
              <w:t xml:space="preserve">Choosing any of the common factors to simplify by is still an acceptable method that you may prefer to use over this method, but it means that you need to simplify more than once to get to the simplest form of the original fraction.</w:t>
            </w:r>
          </w:p>
          <w:p/>
        </w:tc>
      </w:tr>
    </w:tbl>
    <w:p>
      <w:pPr>
        <w:pStyle w:val="BodyText"/>
      </w:pPr>
      <w:r>
        <w:t xml:space="preserve">It is good practice to simplify fractions whenever possible. It will be particularly useful for later topics such as those explored in</w:t>
      </w:r>
      <w:r>
        <w:t xml:space="preserve"> </w:t>
      </w:r>
      <w:hyperlink r:id="rId69">
        <w:r>
          <w:rPr>
            <w:rStyle w:val="Hyperlink"/>
          </w:rPr>
          <w:t xml:space="preserve">Guide: Arithmetic on numerical fractions</w:t>
        </w:r>
      </w:hyperlink>
      <w:r>
        <w:t xml:space="preserve">,</w:t>
      </w:r>
      <w:r>
        <w:t xml:space="preserve"> </w:t>
      </w:r>
      <w:hyperlink r:id="rId70">
        <w:r>
          <w:rPr>
            <w:rStyle w:val="Hyperlink"/>
          </w:rPr>
          <w:t xml:space="preserve">Guide: Introduction to algebraic fractions</w:t>
        </w:r>
      </w:hyperlink>
      <w:r>
        <w:t xml:space="preserve"> </w:t>
      </w:r>
      <w:r>
        <w:t xml:space="preserve">and</w:t>
      </w:r>
      <w:r>
        <w:t xml:space="preserve"> </w:t>
      </w:r>
      <w:hyperlink r:id="rId71">
        <w:r>
          <w:rPr>
            <w:rStyle w:val="Hyperlink"/>
          </w:rPr>
          <w:t xml:space="preserve">Guide: Arithmetic on algebraic fractions</w:t>
        </w:r>
      </w:hyperlink>
      <w:r>
        <w:t xml:space="preserve">.</w:t>
      </w:r>
    </w:p>
    <w:bookmarkEnd w:id="96"/>
    <w:bookmarkStart w:id="97" w:name="quick-check-problems"/>
    <w:p>
      <w:pPr>
        <w:pStyle w:val="Heading1"/>
      </w:pPr>
      <w:r>
        <w:t xml:space="preserve">Quick check problems</w:t>
      </w:r>
    </w:p>
    <w:p>
      <w:pPr>
        <w:pStyle w:val="Compact"/>
        <w:numPr>
          <w:ilvl w:val="0"/>
          <w:numId w:val="1009"/>
        </w:numPr>
      </w:pPr>
      <w:r>
        <w:t xml:space="preserve">In the fraction</w:t>
      </w:r>
      <w:r>
        <w:t xml:space="preserve"> </w:t>
      </w:r>
      <m:oMath>
        <m:f>
          <m:fPr>
            <m:type m:val="bar"/>
          </m:fPr>
          <m:num>
            <m:r>
              <m:t>7</m:t>
            </m:r>
          </m:num>
          <m:den>
            <m:r>
              <m:t>10</m:t>
            </m:r>
          </m:den>
        </m:f>
      </m:oMath>
      <w:r>
        <w:t xml:space="preserve">, what is the number</w:t>
      </w:r>
      <w:r>
        <w:t xml:space="preserve"> </w:t>
      </w:r>
      <m:oMath>
        <m:r>
          <m:t>10</m:t>
        </m:r>
      </m:oMath>
      <w:r>
        <w:t xml:space="preserve"> </w:t>
      </w:r>
      <w:r>
        <w:t xml:space="preserve">called?</w:t>
      </w:r>
    </w:p>
    <w:p>
      <w:pPr>
        <w:numPr>
          <w:ilvl w:val="0"/>
          <w:numId w:val="1010"/>
        </w:numPr>
      </w:pPr>
      <w:r>
        <w:t xml:space="preserve">numerator</w:t>
      </w:r>
    </w:p>
    <w:p>
      <w:pPr>
        <w:numPr>
          <w:ilvl w:val="0"/>
          <w:numId w:val="1010"/>
        </w:numPr>
      </w:pPr>
      <w:r>
        <w:t xml:space="preserve">denominator</w:t>
      </w:r>
    </w:p>
    <w:p>
      <w:pPr>
        <w:numPr>
          <w:ilvl w:val="0"/>
          <w:numId w:val="1010"/>
        </w:numPr>
      </w:pPr>
      <w:r>
        <w:t xml:space="preserve">quotient</w:t>
      </w:r>
    </w:p>
    <w:p>
      <w:pPr>
        <w:numPr>
          <w:ilvl w:val="0"/>
          <w:numId w:val="1010"/>
        </w:numPr>
      </w:pPr>
      <w:r>
        <w:t xml:space="preserve">dividend</w:t>
      </w:r>
    </w:p>
    <w:p>
      <w:pPr>
        <w:pStyle w:val="Compact"/>
        <w:numPr>
          <w:ilvl w:val="0"/>
          <w:numId w:val="1011"/>
        </w:numPr>
      </w:pPr>
      <w:r>
        <w:t xml:space="preserve">If a chocolate bar is divided into</w:t>
      </w:r>
      <w:r>
        <w:t xml:space="preserve"> </w:t>
      </w:r>
      <m:oMath>
        <m:r>
          <m:t>7</m:t>
        </m:r>
      </m:oMath>
      <w:r>
        <w:t xml:space="preserve"> </w:t>
      </w:r>
      <w:r>
        <w:t xml:space="preserve">equal squares and you eat</w:t>
      </w:r>
      <w:r>
        <w:t xml:space="preserve"> </w:t>
      </w:r>
      <m:oMath>
        <m:r>
          <m:t>5</m:t>
        </m:r>
      </m:oMath>
      <w:r>
        <w:t xml:space="preserve"> </w:t>
      </w:r>
      <w:r>
        <w:t xml:space="preserve">of them, what fraction of the bar have you eaten?</w:t>
      </w:r>
    </w:p>
    <w:p>
      <w:pPr>
        <w:pStyle w:val="Compact"/>
        <w:numPr>
          <w:ilvl w:val="0"/>
          <w:numId w:val="1012"/>
        </w:numPr>
      </w:pPr>
      <w:r>
        <w:t xml:space="preserve">What type of fraction is</w:t>
      </w:r>
      <w:r>
        <w:t xml:space="preserve"> </w:t>
      </w:r>
      <m:oMath>
        <m:f>
          <m:fPr>
            <m:type m:val="bar"/>
          </m:fPr>
          <m:num>
            <m:r>
              <m:t>12</m:t>
            </m:r>
          </m:num>
          <m:den>
            <m:r>
              <m:t>5</m:t>
            </m:r>
          </m:den>
        </m:f>
      </m:oMath>
      <w:r>
        <w:t xml:space="preserve">?</w:t>
      </w:r>
    </w:p>
    <w:p>
      <w:pPr>
        <w:numPr>
          <w:ilvl w:val="0"/>
          <w:numId w:val="1013"/>
        </w:numPr>
      </w:pPr>
      <w:r>
        <w:t xml:space="preserve">proper fraction</w:t>
      </w:r>
    </w:p>
    <w:p>
      <w:pPr>
        <w:numPr>
          <w:ilvl w:val="0"/>
          <w:numId w:val="1013"/>
        </w:numPr>
      </w:pPr>
      <w:r>
        <w:t xml:space="preserve">improper fraction</w:t>
      </w:r>
    </w:p>
    <w:p>
      <w:pPr>
        <w:numPr>
          <w:ilvl w:val="0"/>
          <w:numId w:val="1013"/>
        </w:numPr>
      </w:pPr>
      <w:r>
        <w:t xml:space="preserve">mixed number</w:t>
      </w:r>
    </w:p>
    <w:p>
      <w:pPr>
        <w:pStyle w:val="Compact"/>
        <w:numPr>
          <w:ilvl w:val="0"/>
          <w:numId w:val="1014"/>
        </w:numPr>
      </w:pPr>
      <w:r>
        <w:t xml:space="preserve">Convert</w:t>
      </w:r>
      <w:r>
        <w:t xml:space="preserve"> </w:t>
      </w:r>
      <m:oMath>
        <m:r>
          <m:t>2</m:t>
        </m:r>
        <m:f>
          <m:fPr>
            <m:type m:val="bar"/>
          </m:fPr>
          <m:num>
            <m:r>
              <m:t>1</m:t>
            </m:r>
          </m:num>
          <m:den>
            <m:r>
              <m:t>3</m:t>
            </m:r>
          </m:den>
        </m:f>
      </m:oMath>
      <w:r>
        <w:t xml:space="preserve"> </w:t>
      </w:r>
      <w:r>
        <w:t xml:space="preserve">into an improper fraction.</w:t>
      </w:r>
    </w:p>
    <w:p>
      <w:pPr>
        <w:pStyle w:val="Compact"/>
        <w:numPr>
          <w:ilvl w:val="0"/>
          <w:numId w:val="1015"/>
        </w:numPr>
      </w:pPr>
      <w:r>
        <w:t xml:space="preserve">Which of the following fractions is equivalent to</w:t>
      </w:r>
      <w:r>
        <w:t xml:space="preserve"> </w:t>
      </w:r>
      <m:oMath>
        <m:f>
          <m:fPr>
            <m:type m:val="bar"/>
          </m:fPr>
          <m:num>
            <m:r>
              <m:t>2</m:t>
            </m:r>
          </m:num>
          <m:den>
            <m:r>
              <m:t>5</m:t>
            </m:r>
          </m:den>
        </m:f>
      </m:oMath>
      <w:r>
        <w:t xml:space="preserve">?</w:t>
      </w:r>
    </w:p>
    <w:p>
      <w:pPr>
        <w:numPr>
          <w:ilvl w:val="0"/>
          <w:numId w:val="1016"/>
        </w:numPr>
      </w:pPr>
      <m:oMath>
        <m:f>
          <m:fPr>
            <m:type m:val="bar"/>
          </m:fPr>
          <m:num>
            <m:r>
              <m:t>5</m:t>
            </m:r>
          </m:num>
          <m:den>
            <m:r>
              <m:t>2</m:t>
            </m:r>
          </m:den>
        </m:f>
      </m:oMath>
    </w:p>
    <w:p>
      <w:pPr>
        <w:numPr>
          <w:ilvl w:val="0"/>
          <w:numId w:val="1016"/>
        </w:numPr>
      </w:pPr>
      <m:oMath>
        <m:f>
          <m:fPr>
            <m:type m:val="bar"/>
          </m:fPr>
          <m:num>
            <m:r>
              <m:t>4</m:t>
            </m:r>
          </m:num>
          <m:den>
            <m:r>
              <m:t>5</m:t>
            </m:r>
          </m:den>
        </m:f>
      </m:oMath>
    </w:p>
    <w:p>
      <w:pPr>
        <w:numPr>
          <w:ilvl w:val="0"/>
          <w:numId w:val="1016"/>
        </w:numPr>
      </w:pPr>
      <m:oMath>
        <m:f>
          <m:fPr>
            <m:type m:val="bar"/>
          </m:fPr>
          <m:num>
            <m:r>
              <m:t>4</m:t>
            </m:r>
          </m:num>
          <m:den>
            <m:r>
              <m:t>10</m:t>
            </m:r>
          </m:den>
        </m:f>
      </m:oMath>
    </w:p>
    <w:p>
      <w:pPr>
        <w:numPr>
          <w:ilvl w:val="0"/>
          <w:numId w:val="1016"/>
        </w:numPr>
      </w:pPr>
      <m:oMath>
        <m:f>
          <m:fPr>
            <m:type m:val="bar"/>
          </m:fPr>
          <m:num>
            <m:r>
              <m:t>2</m:t>
            </m:r>
          </m:num>
          <m:den>
            <m:r>
              <m:t>10</m:t>
            </m:r>
          </m:den>
        </m:f>
      </m:oMath>
    </w:p>
    <w:p>
      <w:pPr>
        <w:pStyle w:val="Compact"/>
        <w:numPr>
          <w:ilvl w:val="0"/>
          <w:numId w:val="1017"/>
        </w:numPr>
      </w:pPr>
      <w:r>
        <w:t xml:space="preserve">Write the fraction</w:t>
      </w:r>
      <w:r>
        <w:t xml:space="preserve"> </w:t>
      </w:r>
      <m:oMath>
        <m:f>
          <m:fPr>
            <m:type m:val="bar"/>
          </m:fPr>
          <m:num>
            <m:r>
              <m:t>9</m:t>
            </m:r>
          </m:num>
          <m:den>
            <m:r>
              <m:t>12</m:t>
            </m:r>
          </m:den>
        </m:f>
      </m:oMath>
      <w:r>
        <w:t xml:space="preserve"> </w:t>
      </w:r>
      <w:r>
        <w:t xml:space="preserve">in its simplest form.</w:t>
      </w:r>
    </w:p>
    <w:bookmarkEnd w:id="97"/>
    <w:bookmarkStart w:id="101" w:name="further-reading"/>
    <w:p>
      <w:pPr>
        <w:pStyle w:val="Heading1"/>
      </w:pPr>
      <w:r>
        <w:t xml:space="preserve">Further reading</w:t>
      </w:r>
    </w:p>
    <w:p>
      <w:pPr>
        <w:pStyle w:val="FirstParagraph"/>
      </w:pPr>
      <w:hyperlink r:id="rId98">
        <w:r>
          <w:rPr>
            <w:rStyle w:val="Hyperlink"/>
          </w:rPr>
          <w:t xml:space="preserve">For more questions on the subject, please go to Questions: Introduction to fractions.</w:t>
        </w:r>
      </w:hyperlink>
    </w:p>
    <w:p>
      <w:pPr>
        <w:pStyle w:val="BodyText"/>
      </w:pPr>
      <w:hyperlink r:id="rId69">
        <w:r>
          <w:rPr>
            <w:rStyle w:val="Hyperlink"/>
          </w:rPr>
          <w:t xml:space="preserve">To learn how to perform arithmetic on numerical fractions, please see Guide: Arithmetic on numerical fractions.</w:t>
        </w:r>
      </w:hyperlink>
    </w:p>
    <w:bookmarkStart w:id="100"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99">
        <w:r>
          <w:rPr>
            <w:rStyle w:val="Hyperlink"/>
          </w:rPr>
          <w:t xml:space="preserve">This work is licensed under CC BY-NC-SA 4.0.</w:t>
        </w:r>
      </w:hyperlink>
    </w:p>
    <w:bookmarkEnd w:id="100"/>
    <w:bookmarkEnd w:id="10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image" Id="rId20" Target="media/rId20.png" /><Relationship Type="http://schemas.openxmlformats.org/officeDocument/2006/relationships/image" Id="rId26" Target="media/rId26.png" /><Relationship Type="http://schemas.openxmlformats.org/officeDocument/2006/relationships/image" Id="rId93" Target="media/rId93.png" /><Relationship Type="http://schemas.openxmlformats.org/officeDocument/2006/relationships/image" Id="rId23" Target="media/rId23.png" /><Relationship Type="http://schemas.openxmlformats.org/officeDocument/2006/relationships/image" Id="rId41" Target="media/rId41.png" /><Relationship Type="http://schemas.openxmlformats.org/officeDocument/2006/relationships/image" Id="rId51" Target="media/rId51.png" /><Relationship Type="http://schemas.openxmlformats.org/officeDocument/2006/relationships/image" Id="rId59" Target="media/rId59.png" /><Relationship Type="http://schemas.openxmlformats.org/officeDocument/2006/relationships/image" Id="rId64" Target="media/rId64.png" /><Relationship Type="http://schemas.openxmlformats.org/officeDocument/2006/relationships/image" Id="rId86" Target="media/rId86.png" /><Relationship Type="http://schemas.openxmlformats.org/officeDocument/2006/relationships/hyperlink" Id="rId79" Target="../apps/calculators/c-hcflcm.qmd" TargetMode="External" /><Relationship Type="http://schemas.openxmlformats.org/officeDocument/2006/relationships/hyperlink" Id="rId98" Target="../questions/qs-introtonumericalfractions.qmd" TargetMode="External" /><Relationship Type="http://schemas.openxmlformats.org/officeDocument/2006/relationships/hyperlink" Id="rId71" Target="arithmeticonalgebraicfractions.qmd" TargetMode="External" /><Relationship Type="http://schemas.openxmlformats.org/officeDocument/2006/relationships/hyperlink" Id="rId69" Target="arithmeticonnumericalfractions.qmd" TargetMode="External" /><Relationship Type="http://schemas.openxmlformats.org/officeDocument/2006/relationships/hyperlink" Id="rId99" Target="https://creativecommons.org/licenses/by-nc-sa/4.0/?ref=chooser-v1" TargetMode="External" /><Relationship Type="http://schemas.openxmlformats.org/officeDocument/2006/relationships/hyperlink" Id="rId70" Target="introtoalgebraicfractions.qmd" TargetMode="External" /></Relationships>
</file>

<file path=word/_rels/footnotes.xml.rels><?xml version="1.0" encoding="UTF-8"?><Relationships xmlns="http://schemas.openxmlformats.org/package/2006/relationships"><Relationship Type="http://schemas.openxmlformats.org/officeDocument/2006/relationships/hyperlink" Id="rId79" Target="../apps/calculators/c-hcflcm.qmd" TargetMode="External" /><Relationship Type="http://schemas.openxmlformats.org/officeDocument/2006/relationships/hyperlink" Id="rId98" Target="../questions/qs-introtonumericalfractions.qmd" TargetMode="External" /><Relationship Type="http://schemas.openxmlformats.org/officeDocument/2006/relationships/hyperlink" Id="rId71" Target="arithmeticonalgebraicfractions.qmd" TargetMode="External" /><Relationship Type="http://schemas.openxmlformats.org/officeDocument/2006/relationships/hyperlink" Id="rId69" Target="arithmeticonnumericalfractions.qmd" TargetMode="External" /><Relationship Type="http://schemas.openxmlformats.org/officeDocument/2006/relationships/hyperlink" Id="rId99" Target="https://creativecommons.org/licenses/by-nc-sa/4.0/?ref=chooser-v1" TargetMode="External" /><Relationship Type="http://schemas.openxmlformats.org/officeDocument/2006/relationships/hyperlink" Id="rId70" Target="introtoalgebraic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fractions</dc:title>
  <dc:creator>Donald Campbell</dc:creator>
  <cp:keywords/>
  <dcterms:created xsi:type="dcterms:W3CDTF">2026-04-16T12:30:17Z</dcterms:created>
  <dcterms:modified xsi:type="dcterms:W3CDTF">2026-04-16T12:30:17Z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Fractions are a fundamental concept used to represent parts of a whole. They provide a precise way to describe values that are not whole numbers, helping you to understand the relationship between different quantities. Fractions are essential in many daily tasks, such as managing finances or using recipes, and are vital in technical fields from engineering to medicine.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FiguresPNG/introtonumericalfractions-image.png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