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Answers: Introduction to confidence intervals</w:t>
      </w:r>
    </w:p>
    <w:p>
      <w:pPr>
        <w:pStyle w:val="Author"/>
      </w:pPr>
      <w:r>
        <w:t xml:space="preserve">Millie Harris</w:t>
      </w:r>
    </w:p>
    <w:p>
      <w:pPr>
        <w:pStyle w:val="AbstractTitle"/>
      </w:pPr>
      <w:r>
        <w:t xml:space="preserve">Summary</w:t>
      </w:r>
    </w:p>
    <w:p>
      <w:pPr>
        <w:pStyle w:val="Abstract"/>
      </w:pPr>
      <w:r>
        <w:t xml:space="preserve">Answers to questions on introduction to confidence intervals.</w:t>
      </w:r>
    </w:p>
    <w:p>
      <w:pPr>
        <w:pStyle w:val="FirstParagraph"/>
      </w:pPr>
      <w:r>
        <w:rPr>
          <w:i/>
          <w:iCs/>
        </w:rPr>
        <w:t xml:space="preserve">These are the answers to</w:t>
      </w:r>
      <w:r>
        <w:rPr>
          <w:i/>
          <w:iCs/>
        </w:rPr>
        <w:t xml:space="preserve"> </w:t>
      </w:r>
      <w:hyperlink r:id="rId20">
        <w:r>
          <w:rPr>
            <w:rStyle w:val="Hyperlink"/>
            <w:i/>
            <w:iCs/>
          </w:rPr>
          <w:t xml:space="preserve">Questions: Introduction to confidence intervals</w:t>
        </w:r>
      </w:hyperlink>
      <w:r>
        <w:rPr>
          <w:i/>
          <w:iCs/>
        </w:rPr>
        <w:t xml:space="preserve">.</w:t>
      </w:r>
    </w:p>
    <w:p>
      <w:pPr>
        <w:pStyle w:val="BodyText"/>
      </w:pPr>
      <w:r>
        <w:rPr>
          <w:b/>
          <w:bCs/>
        </w:rPr>
        <w:t xml:space="preserve">Please attempt the questions before reading these answers!</w:t>
      </w:r>
    </w:p>
    <w:bookmarkStart w:id="21" w:name="q1"/>
    <w:p>
      <w:pPr>
        <w:pStyle w:val="Heading2"/>
      </w:pPr>
      <w:r>
        <w:t xml:space="preserve">Q1</w:t>
      </w:r>
    </w:p>
    <w:p>
      <w:pPr>
        <w:pStyle w:val="FirstParagraph"/>
      </w:pPr>
      <w:r>
        <w:t xml:space="preserve">1.1.</w:t>
      </w:r>
      <w:r>
        <w:t xml:space="preserve"> </w:t>
      </w:r>
      <m:oMath>
        <m:r>
          <m:t>95</m:t>
        </m:r>
        <m:r>
          <m:rPr>
            <m:sty m:val="p"/>
          </m:rPr>
          <m:t>%</m:t>
        </m:r>
      </m:oMath>
      <w:r>
        <w:t xml:space="preserve"> </w:t>
      </w:r>
      <w:r>
        <w:t xml:space="preserve">or</w:t>
      </w:r>
      <w:r>
        <w:t xml:space="preserve"> </w:t>
      </w:r>
      <m:oMath>
        <m:r>
          <m:t>0.95</m:t>
        </m:r>
      </m:oMath>
    </w:p>
    <w:p>
      <w:pPr>
        <w:pStyle w:val="BodyText"/>
      </w:pPr>
      <w:r>
        <w:t xml:space="preserve">1.2.</w:t>
      </w:r>
      <w:r>
        <w:t xml:space="preserve"> </w:t>
      </w:r>
      <m:oMath>
        <m:r>
          <m:t>90</m:t>
        </m:r>
        <m:r>
          <m:rPr>
            <m:sty m:val="p"/>
          </m:rPr>
          <m:t>%</m:t>
        </m:r>
      </m:oMath>
      <w:r>
        <w:t xml:space="preserve"> </w:t>
      </w:r>
      <w:r>
        <w:t xml:space="preserve">or</w:t>
      </w:r>
      <w:r>
        <w:t xml:space="preserve"> </w:t>
      </w:r>
      <m:oMath>
        <m:r>
          <m:t>0.90</m:t>
        </m:r>
      </m:oMath>
    </w:p>
    <w:p>
      <w:pPr>
        <w:pStyle w:val="BodyText"/>
      </w:pPr>
      <w:r>
        <w:t xml:space="preserve">1.3.</w:t>
      </w:r>
      <w:r>
        <w:t xml:space="preserve"> </w:t>
      </w:r>
      <m:oMath>
        <m:r>
          <m:t>93</m:t>
        </m:r>
        <m:r>
          <m:rPr>
            <m:sty m:val="p"/>
          </m:rPr>
          <m:t>%</m:t>
        </m:r>
      </m:oMath>
      <w:r>
        <w:t xml:space="preserve"> </w:t>
      </w:r>
      <w:r>
        <w:t xml:space="preserve">or</w:t>
      </w:r>
      <w:r>
        <w:t xml:space="preserve"> </w:t>
      </w:r>
      <m:oMath>
        <m:r>
          <m:t>0.93</m:t>
        </m:r>
      </m:oMath>
    </w:p>
    <w:bookmarkEnd w:id="21"/>
    <w:bookmarkStart w:id="22" w:name="q2"/>
    <w:p>
      <w:pPr>
        <w:pStyle w:val="Heading2"/>
      </w:pPr>
      <w:r>
        <w:t xml:space="preserve">Q2</w:t>
      </w:r>
    </w:p>
    <w:p>
      <w:pPr>
        <w:pStyle w:val="FirstParagraph"/>
      </w:pPr>
      <w:r>
        <w:t xml:space="preserve">2.1.</w:t>
      </w:r>
      <w:r>
        <w:t xml:space="preserve"> </w:t>
      </w:r>
      <m:oMath>
        <m:sSub>
          <m:e>
            <m:r>
              <m:t>Z</m:t>
            </m:r>
          </m:e>
          <m:sub>
            <m:r>
              <m:t>α</m:t>
            </m:r>
            <m:r>
              <m:rPr>
                <m:sty m:val="p"/>
              </m:rPr>
              <m:t>/</m:t>
            </m:r>
            <m:r>
              <m:t>2</m:t>
            </m:r>
          </m:sub>
        </m:sSub>
        <m:r>
          <m:rPr>
            <m:sty m:val="p"/>
          </m:rPr>
          <m:t>=</m:t>
        </m:r>
        <m:r>
          <m:t>1.960</m:t>
        </m:r>
      </m:oMath>
    </w:p>
    <w:p>
      <w:pPr>
        <w:pStyle w:val="BodyText"/>
      </w:pPr>
      <w:r>
        <w:t xml:space="preserve">2.2.</w:t>
      </w:r>
      <w:r>
        <w:t xml:space="preserve"> </w:t>
      </w:r>
      <m:oMath>
        <m:sSub>
          <m:e>
            <m:r>
              <m:t>Z</m:t>
            </m:r>
          </m:e>
          <m:sub>
            <m:r>
              <m:t>α</m:t>
            </m:r>
            <m:r>
              <m:rPr>
                <m:sty m:val="p"/>
              </m:rPr>
              <m:t>/</m:t>
            </m:r>
            <m:r>
              <m:t>2</m:t>
            </m:r>
          </m:sub>
        </m:sSub>
        <m:r>
          <m:rPr>
            <m:sty m:val="p"/>
          </m:rPr>
          <m:t>=</m:t>
        </m:r>
        <m:r>
          <m:t>1.645</m:t>
        </m:r>
      </m:oMath>
    </w:p>
    <w:p>
      <w:pPr>
        <w:pStyle w:val="BodyText"/>
      </w:pPr>
      <w:r>
        <w:t xml:space="preserve">2.3.</w:t>
      </w:r>
      <w:r>
        <w:t xml:space="preserve"> </w:t>
      </w:r>
      <m:oMath>
        <m:sSub>
          <m:e>
            <m:r>
              <m:t>Z</m:t>
            </m:r>
          </m:e>
          <m:sub>
            <m:r>
              <m:t>α</m:t>
            </m:r>
            <m:r>
              <m:rPr>
                <m:sty m:val="p"/>
              </m:rPr>
              <m:t>/</m:t>
            </m:r>
            <m:r>
              <m:t>2</m:t>
            </m:r>
          </m:sub>
        </m:sSub>
        <m:r>
          <m:rPr>
            <m:sty m:val="p"/>
          </m:rPr>
          <m:t>=</m:t>
        </m:r>
        <m:r>
          <m:t>1.8119</m:t>
        </m:r>
      </m:oMath>
    </w:p>
    <w:bookmarkEnd w:id="22"/>
    <w:bookmarkStart w:id="23" w:name="q3"/>
    <w:p>
      <w:pPr>
        <w:pStyle w:val="Heading2"/>
      </w:pPr>
      <w:r>
        <w:t xml:space="preserve">Q3</w:t>
      </w:r>
    </w:p>
    <w:p>
      <w:pPr>
        <w:pStyle w:val="FirstParagraph"/>
      </w:pPr>
      <w:r>
        <w:t xml:space="preserve">3.1.</w:t>
      </w:r>
    </w:p>
    <w:p>
      <w:pPr>
        <w:numPr>
          <w:ilvl w:val="0"/>
          <w:numId w:val="1001"/>
        </w:numPr>
      </w:pPr>
      <m:oMath>
        <m:r>
          <m:t>n</m:t>
        </m:r>
        <m:r>
          <m:rPr>
            <m:sty m:val="p"/>
          </m:rPr>
          <m:t>=</m:t>
        </m:r>
        <m:r>
          <m:t>178</m:t>
        </m:r>
      </m:oMath>
    </w:p>
    <w:p>
      <w:pPr>
        <w:numPr>
          <w:ilvl w:val="0"/>
          <w:numId w:val="1001"/>
        </w:numPr>
      </w:pPr>
      <m:oMath>
        <m:acc>
          <m:accPr>
            <m:chr m:val="‾"/>
          </m:accPr>
          <m:e>
            <m:r>
              <m:t>x</m:t>
            </m:r>
          </m:e>
        </m:acc>
        <m:r>
          <m:rPr>
            <m:sty m:val="p"/>
          </m:rPr>
          <m:t>=</m:t>
        </m:r>
        <m:r>
          <m:t>14</m:t>
        </m:r>
        <m:r>
          <m:t> </m:t>
        </m:r>
        <m:r>
          <m:rPr>
            <m:nor/>
            <m:sty m:val="p"/>
          </m:rPr>
          <m:t>g</m:t>
        </m:r>
      </m:oMath>
    </w:p>
    <w:p>
      <w:pPr>
        <w:numPr>
          <w:ilvl w:val="0"/>
          <w:numId w:val="1001"/>
        </w:numPr>
      </w:pPr>
      <m:oMath>
        <m:r>
          <m:t>s</m:t>
        </m:r>
        <m:r>
          <m:rPr>
            <m:sty m:val="p"/>
          </m:rPr>
          <m:t>=</m:t>
        </m:r>
        <m:r>
          <m:t>0.75</m:t>
        </m:r>
        <m:r>
          <m:t> </m:t>
        </m:r>
        <m:r>
          <m:rPr>
            <m:nor/>
            <m:sty m:val="p"/>
          </m:rPr>
          <m:t>g</m:t>
        </m:r>
      </m:oMath>
    </w:p>
    <w:p>
      <w:pPr>
        <w:numPr>
          <w:ilvl w:val="0"/>
          <w:numId w:val="1001"/>
        </w:numPr>
      </w:pPr>
      <m:oMath>
        <m:r>
          <m:t>α</m:t>
        </m:r>
        <m:r>
          <m:rPr>
            <m:sty m:val="p"/>
          </m:rPr>
          <m:t>=</m:t>
        </m:r>
        <m:r>
          <m:t>0.01</m:t>
        </m:r>
      </m:oMath>
    </w:p>
    <w:p>
      <w:pPr>
        <w:numPr>
          <w:ilvl w:val="0"/>
          <w:numId w:val="1001"/>
        </w:numPr>
      </w:pPr>
      <m:oMath>
        <m:sSub>
          <m:e>
            <m:r>
              <m:t>Z</m:t>
            </m:r>
          </m:e>
          <m:sub>
            <m:f>
              <m:fPr>
                <m:type m:val="bar"/>
              </m:fPr>
              <m:num>
                <m:r>
                  <m:t>α</m:t>
                </m:r>
              </m:num>
              <m:den>
                <m:r>
                  <m:t>2</m:t>
                </m:r>
              </m:den>
            </m:f>
          </m:sub>
        </m:sSub>
        <m:r>
          <m:rPr>
            <m:sty m:val="p"/>
          </m:rPr>
          <m:t>=</m:t>
        </m:r>
        <m:r>
          <m:t>2.576</m:t>
        </m:r>
      </m:oMath>
    </w:p>
    <w:p>
      <w:pPr>
        <w:pStyle w:val="FirstParagraph"/>
      </w:pPr>
      <w:r>
        <w:t xml:space="preserve">3.2. The margin of error is</w:t>
      </w:r>
    </w:p>
    <w:p>
      <w:pPr>
        <w:pStyle w:val="BodyText"/>
      </w:pPr>
      <m:oMathPara>
        <m:oMathParaPr>
          <m:jc m:val="center"/>
        </m:oMathParaPr>
        <m:oMath>
          <m:d>
            <m:dPr>
              <m:begChr m:val="("/>
              <m:sepChr m:val=""/>
              <m:endChr m:val=")"/>
              <m:grow/>
            </m:dPr>
            <m:e>
              <m:f>
                <m:fPr>
                  <m:type m:val="bar"/>
                </m:fPr>
                <m:num>
                  <m:r>
                    <m:t>2.576</m:t>
                  </m:r>
                  <m:r>
                    <m:rPr>
                      <m:sty m:val="p"/>
                    </m:rPr>
                    <m:t>⋅</m:t>
                  </m:r>
                  <m:r>
                    <m:t>0.75</m:t>
                  </m:r>
                  <m:r>
                    <m:t> </m:t>
                  </m:r>
                  <m:r>
                    <m:rPr>
                      <m:nor/>
                      <m:sty m:val="p"/>
                    </m:rPr>
                    <m:t>g</m:t>
                  </m:r>
                </m:num>
                <m:den>
                  <m:rad>
                    <m:radPr>
                      <m:degHide m:val="on"/>
                    </m:radPr>
                    <m:deg/>
                    <m:e>
                      <m:r>
                        <m:t>178</m:t>
                      </m:r>
                    </m:e>
                  </m:rad>
                </m:den>
              </m:f>
            </m:e>
          </m:d>
          <m:r>
            <m:rPr>
              <m:sty m:val="p"/>
            </m:rPr>
            <m:t>=</m:t>
          </m:r>
          <m:r>
            <m:t>0.145</m:t>
          </m:r>
          <m:r>
            <m:t> </m:t>
          </m:r>
          <m:r>
            <m:rPr>
              <m:nor/>
              <m:sty m:val="p"/>
            </m:rPr>
            <m:t>g</m:t>
          </m:r>
          <m:r>
            <m:t> </m:t>
          </m:r>
          <m:r>
            <m:rPr>
              <m:nor/>
              <m:sty m:val="p"/>
              <m:scr m:val="sans-serif"/>
            </m:rPr>
            <m:t> to 3dp </m:t>
          </m:r>
        </m:oMath>
      </m:oMathPara>
    </w:p>
    <w:p>
      <w:pPr>
        <w:pStyle w:val="FirstParagraph"/>
      </w:pPr>
      <w:r>
        <w:t xml:space="preserve">and so the</w:t>
      </w:r>
      <w:r>
        <w:t xml:space="preserve"> </w:t>
      </w:r>
      <m:oMath>
        <m:r>
          <m:t>90</m:t>
        </m:r>
        <m:r>
          <m:rPr>
            <m:sty m:val="p"/>
          </m:rPr>
          <m:t>%</m:t>
        </m:r>
      </m:oMath>
      <w:r>
        <w:t xml:space="preserve"> </w:t>
      </w:r>
      <w:r>
        <w:t xml:space="preserve">confidence interval for this sample is</w:t>
      </w:r>
      <w:r>
        <w:t xml:space="preserve"> </w:t>
      </w:r>
      <m:oMath>
        <m:d>
          <m:dPr>
            <m:begChr m:val="["/>
            <m:sepChr m:val=""/>
            <m:endChr m:val="]"/>
            <m:grow/>
          </m:dPr>
          <m:e>
            <m:r>
              <m:t>13.855</m:t>
            </m:r>
            <m:r>
              <m:t> </m:t>
            </m:r>
            <m:r>
              <m:rPr>
                <m:nor/>
                <m:sty m:val="p"/>
              </m:rPr>
              <m:t>g</m:t>
            </m:r>
            <m:r>
              <m:rPr>
                <m:sty m:val="p"/>
              </m:rPr>
              <m:t>,</m:t>
            </m:r>
            <m:r>
              <m:t>14.145</m:t>
            </m:r>
            <m:r>
              <m:t> </m:t>
            </m:r>
            <m:r>
              <m:rPr>
                <m:nor/>
                <m:sty m:val="p"/>
              </m:rPr>
              <m:t>g</m:t>
            </m:r>
          </m:e>
        </m:d>
      </m:oMath>
      <w:r>
        <w:t xml:space="preserve">.</w:t>
      </w:r>
    </w:p>
    <w:p>
      <w:pPr>
        <w:pStyle w:val="BodyText"/>
      </w:pPr>
      <w:r>
        <w:t xml:space="preserve">3.3. It’s likely with</w:t>
      </w:r>
      <w:r>
        <w:t xml:space="preserve"> </w:t>
      </w:r>
      <m:oMath>
        <m:r>
          <m:t>99</m:t>
        </m:r>
        <m:r>
          <m:rPr>
            <m:sty m:val="p"/>
          </m:rPr>
          <m:t>%</m:t>
        </m:r>
      </m:oMath>
      <w:r>
        <w:t xml:space="preserve"> </w:t>
      </w:r>
      <w:r>
        <w:t xml:space="preserve">confidence that the population mean of the weights of their chocolate swirls is between</w:t>
      </w:r>
      <w:r>
        <w:t xml:space="preserve"> </w:t>
      </w:r>
      <m:oMath>
        <m:r>
          <m:t>13.855</m:t>
        </m:r>
      </m:oMath>
      <w:r>
        <w:t xml:space="preserve"> </w:t>
      </w:r>
      <w:r>
        <w:t xml:space="preserve">grams and</w:t>
      </w:r>
      <w:r>
        <w:t xml:space="preserve"> </w:t>
      </w:r>
      <m:oMath>
        <m:r>
          <m:t>14.145</m:t>
        </m:r>
      </m:oMath>
      <w:r>
        <w:t xml:space="preserve"> </w:t>
      </w:r>
      <w:r>
        <w:t xml:space="preserve">grams.</w:t>
      </w:r>
    </w:p>
    <w:bookmarkEnd w:id="23"/>
    <w:bookmarkStart w:id="24" w:name="q4"/>
    <w:p>
      <w:pPr>
        <w:pStyle w:val="Heading2"/>
      </w:pPr>
      <w:r>
        <w:t xml:space="preserve">Q4</w:t>
      </w:r>
    </w:p>
    <w:p>
      <w:pPr>
        <w:pStyle w:val="FirstParagraph"/>
      </w:pPr>
      <w:r>
        <w:t xml:space="preserve">For these data:</w:t>
      </w:r>
    </w:p>
    <w:p>
      <w:pPr>
        <w:pStyle w:val="BodyText"/>
      </w:pPr>
      <w:r>
        <w:t xml:space="preserve">4.1.</w:t>
      </w:r>
      <w:r>
        <w:t xml:space="preserve"> </w:t>
      </w:r>
      <m:oMath>
        <m:r>
          <m:t>90</m:t>
        </m:r>
        <m:r>
          <m:rPr>
            <m:sty m:val="p"/>
          </m:rPr>
          <m:t>%</m:t>
        </m:r>
        <m:r>
          <m:rPr>
            <m:nor/>
            <m:sty m:val="p"/>
            <m:scr m:val="sans-serif"/>
          </m:rPr>
          <m:t>CI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r>
              <m:t>30.14</m:t>
            </m:r>
            <m:r>
              <m:rPr>
                <m:sty m:val="p"/>
              </m:rPr>
              <m:t>,</m:t>
            </m:r>
            <m:r>
              <m:t>31.86</m:t>
            </m:r>
          </m:e>
        </m:d>
      </m:oMath>
    </w:p>
    <w:p>
      <w:pPr>
        <w:pStyle w:val="BodyText"/>
      </w:pPr>
      <w:r>
        <w:t xml:space="preserve">4.2.</w:t>
      </w:r>
      <w:r>
        <w:t xml:space="preserve"> </w:t>
      </w:r>
      <m:oMath>
        <m:r>
          <m:t>95</m:t>
        </m:r>
        <m:r>
          <m:rPr>
            <m:sty m:val="p"/>
          </m:rPr>
          <m:t>%</m:t>
        </m:r>
        <m:r>
          <m:rPr>
            <m:nor/>
            <m:sty m:val="p"/>
            <m:scr m:val="sans-serif"/>
          </m:rPr>
          <m:t>CI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r>
              <m:t>29.98</m:t>
            </m:r>
            <m:r>
              <m:rPr>
                <m:sty m:val="p"/>
              </m:rPr>
              <m:t>,</m:t>
            </m:r>
            <m:r>
              <m:t>32.02</m:t>
            </m:r>
          </m:e>
        </m:d>
      </m:oMath>
    </w:p>
    <w:p>
      <w:pPr>
        <w:pStyle w:val="BodyText"/>
      </w:pPr>
      <w:r>
        <w:t xml:space="preserve">4.3.</w:t>
      </w:r>
      <w:r>
        <w:t xml:space="preserve"> </w:t>
      </w:r>
      <m:oMath>
        <m:r>
          <m:t>99</m:t>
        </m:r>
        <m:r>
          <m:rPr>
            <m:sty m:val="p"/>
          </m:rPr>
          <m:t>%</m:t>
        </m:r>
        <m:r>
          <m:rPr>
            <m:nor/>
            <m:sty m:val="p"/>
            <m:scr m:val="sans-serif"/>
          </m:rPr>
          <m:t>CI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r>
              <m:t>29.66</m:t>
            </m:r>
            <m:r>
              <m:rPr>
                <m:sty m:val="p"/>
              </m:rPr>
              <m:t>,</m:t>
            </m:r>
            <m:r>
              <m:t>32.34</m:t>
            </m:r>
          </m:e>
        </m:d>
      </m:oMath>
      <w:r>
        <w:t xml:space="preserve">.</w:t>
      </w:r>
    </w:p>
    <w:bookmarkEnd w:id="24"/>
    <w:bookmarkStart w:id="25" w:name="q5"/>
    <w:p>
      <w:pPr>
        <w:pStyle w:val="Heading2"/>
      </w:pPr>
      <w:r>
        <w:t xml:space="preserve">Q5</w:t>
      </w:r>
    </w:p>
    <w:p>
      <w:pPr>
        <w:pStyle w:val="FirstParagraph"/>
      </w:pPr>
      <w:r>
        <w:t xml:space="preserve">The sample mean is</w:t>
      </w:r>
      <w:r>
        <w:t xml:space="preserve"> </w:t>
      </w:r>
      <m:oMath>
        <m:acc>
          <m:accPr>
            <m:chr m:val="‾"/>
          </m:accPr>
          <m:e>
            <m:r>
              <m:t>x</m:t>
            </m:r>
          </m:e>
        </m:acc>
        <m:r>
          <m:rPr>
            <m:sty m:val="p"/>
          </m:rPr>
          <m:t>=</m:t>
        </m:r>
        <m:r>
          <m:t>100.3</m:t>
        </m:r>
      </m:oMath>
      <w:r>
        <w:t xml:space="preserve">. The margin of error error is</w:t>
      </w:r>
      <w:r>
        <w:t xml:space="preserve"> </w:t>
      </w:r>
      <m:oMath>
        <m:r>
          <m:t>2.2</m:t>
        </m:r>
      </m:oMath>
      <w:r>
        <w:t xml:space="preserve">, and</w:t>
      </w:r>
      <w:r>
        <w:t xml:space="preserve"> </w:t>
      </w:r>
      <m:oMath>
        <m:sSub>
          <m:e>
            <m:r>
              <m:t>Z</m:t>
            </m:r>
          </m:e>
          <m:sub>
            <m:r>
              <m:t>α</m:t>
            </m:r>
            <m:r>
              <m:rPr>
                <m:sty m:val="p"/>
              </m:rPr>
              <m:t>/</m:t>
            </m:r>
            <m:r>
              <m:t>2</m:t>
            </m:r>
          </m:sub>
        </m:sSub>
        <m:r>
          <m:rPr>
            <m:sty m:val="p"/>
          </m:rPr>
          <m:t>=</m:t>
        </m:r>
        <m:r>
          <m:t>1.645</m:t>
        </m:r>
      </m:oMath>
      <w:r>
        <w:t xml:space="preserve">. The sample size is</w:t>
      </w:r>
      <w:r>
        <w:t xml:space="preserve"> </w:t>
      </w:r>
      <m:oMath>
        <m:r>
          <m:t>n</m:t>
        </m:r>
        <m:r>
          <m:rPr>
            <m:sty m:val="p"/>
          </m:rPr>
          <m:t>=</m:t>
        </m:r>
        <m:r>
          <m:t>121</m:t>
        </m:r>
      </m:oMath>
      <w:r>
        <w:t xml:space="preserve">, and so</w:t>
      </w:r>
      <w:r>
        <w:t xml:space="preserve"> </w:t>
      </w:r>
      <m:oMath>
        <m:rad>
          <m:radPr>
            <m:degHide m:val="on"/>
          </m:radPr>
          <m:deg/>
          <m:e>
            <m:r>
              <m:t>n</m:t>
            </m:r>
          </m:e>
        </m:rad>
        <m:r>
          <m:rPr>
            <m:sty m:val="p"/>
          </m:rPr>
          <m:t>=</m:t>
        </m:r>
        <m:r>
          <m:t>11</m:t>
        </m:r>
      </m:oMath>
      <w:r>
        <w:t xml:space="preserve">. So</w:t>
      </w:r>
      <w:r>
        <w:t xml:space="preserve"> </w:t>
      </w:r>
      <m:oMath>
        <m:r>
          <m:t>s</m:t>
        </m:r>
        <m:r>
          <m:rPr>
            <m:sty m:val="p"/>
          </m:rPr>
          <m:t>=</m:t>
        </m:r>
        <m:r>
          <m:t>14.71</m:t>
        </m:r>
      </m:oMath>
      <w:r>
        <w:t xml:space="preserve"> </w:t>
      </w:r>
      <w:r>
        <w:t xml:space="preserve">is an estimate for the sample standard deviation.</w:t>
      </w:r>
    </w:p>
    <w:p>
      <w:pPr>
        <w:pStyle w:val="BodyText"/>
      </w:pPr>
      <w:r>
        <w:t xml:space="preserve">These are only estimates as the confidence interval could have been rounded, so this sample mean and standard deviation could have some errors either way.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25"/>
    <w:bookmarkStart w:id="27" w:name="version-history-and-licensing"/>
    <w:p>
      <w:pPr>
        <w:pStyle w:val="Heading2"/>
      </w:pPr>
      <w:r>
        <w:t xml:space="preserve">Version history and licensing</w:t>
      </w:r>
    </w:p>
    <w:p>
      <w:pPr>
        <w:pStyle w:val="FirstParagraph"/>
      </w:pPr>
      <w:r>
        <w:t xml:space="preserve">v1.0: initial version created 12/25 by Millie Harris as part of a University of St Andrews VIP project.</w:t>
      </w:r>
    </w:p>
    <w:p>
      <w:pPr>
        <w:pStyle w:val="BodyText"/>
      </w:pPr>
      <w:hyperlink r:id="rId26">
        <w:r>
          <w:rPr>
            <w:rStyle w:val="Hyperlink"/>
          </w:rPr>
          <w:t xml:space="preserve">This work is licensed under CC BY-NC-SA 4.0.</w:t>
        </w:r>
      </w:hyperlink>
    </w:p>
    <w:bookmarkEnd w:id="27"/>
    <w:sectPr w:rsidR="00BE1677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B67ADE04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1E4C690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002C0D4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439C4644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F6B4F7A8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B164C01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984867CC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8A2118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819A8BC0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CE9D5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B68EFDD2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206916811" w:numId="1">
    <w:abstractNumId w:val="10"/>
  </w:num>
  <w:num w16cid:durableId="80224354" w:numId="2">
    <w:abstractNumId w:val="0"/>
  </w:num>
  <w:num w16cid:durableId="26179495" w:numId="3">
    <w:abstractNumId w:val="1"/>
  </w:num>
  <w:num w16cid:durableId="2021656336" w:numId="4">
    <w:abstractNumId w:val="2"/>
  </w:num>
  <w:num w16cid:durableId="67575538" w:numId="5">
    <w:abstractNumId w:val="3"/>
  </w:num>
  <w:num w16cid:durableId="483201882" w:numId="6">
    <w:abstractNumId w:val="8"/>
  </w:num>
  <w:num w16cid:durableId="496458075" w:numId="7">
    <w:abstractNumId w:val="4"/>
  </w:num>
  <w:num w16cid:durableId="802428469" w:numId="8">
    <w:abstractNumId w:val="5"/>
  </w:num>
  <w:num w16cid:durableId="1300844750" w:numId="9">
    <w:abstractNumId w:val="6"/>
  </w:num>
  <w:num w16cid:durableId="805854013" w:numId="10">
    <w:abstractNumId w:val="7"/>
  </w:num>
  <w:num w16cid:durableId="1308441292" w:numId="11">
    <w:abstractNumId w:val="9"/>
  </w:num>
  <w:num w16cid:durableId="949698836" w:numId="12">
    <w:abstractNumId w:val="0"/>
  </w:num>
  <w:num w16cid:durableId="37702271" w:numId="13">
    <w:abstractNumId w:val="1"/>
  </w:num>
  <w:num w16cid:durableId="2102992167" w:numId="14">
    <w:abstractNumId w:val="2"/>
  </w:num>
  <w:num w16cid:durableId="306400937" w:numId="15">
    <w:abstractNumId w:val="3"/>
  </w:num>
  <w:num w16cid:durableId="1519198255" w:numId="16">
    <w:abstractNumId w:val="8"/>
  </w:num>
  <w:num w16cid:durableId="1281569696" w:numId="17">
    <w:abstractNumId w:val="4"/>
  </w:num>
  <w:num w16cid:durableId="1328094515" w:numId="18">
    <w:abstractNumId w:val="5"/>
  </w:num>
  <w:num w16cid:durableId="933630751" w:numId="19">
    <w:abstractNumId w:val="6"/>
  </w:num>
  <w:num w16cid:durableId="326055822" w:numId="20">
    <w:abstractNumId w:val="7"/>
  </w:num>
  <w:num w16cid:durableId="581452811" w:numId="21">
    <w:abstractNumId w:val="9"/>
  </w:num>
  <w:num w16cid:durableId="1421826933" w:numId="22">
    <w:abstractNumId w:val="0"/>
  </w:num>
  <w:num w16cid:durableId="90199668" w:numId="23">
    <w:abstractNumId w:val="1"/>
  </w:num>
  <w:num w16cid:durableId="832448701" w:numId="24">
    <w:abstractNumId w:val="2"/>
  </w:num>
  <w:num w16cid:durableId="1678850712" w:numId="25">
    <w:abstractNumId w:val="3"/>
  </w:num>
  <w:num w16cid:durableId="1912495861" w:numId="26">
    <w:abstractNumId w:val="8"/>
  </w:num>
  <w:num w16cid:durableId="1325470397" w:numId="27">
    <w:abstractNumId w:val="4"/>
  </w:num>
  <w:num w16cid:durableId="2064717972" w:numId="28">
    <w:abstractNumId w:val="5"/>
  </w:num>
  <w:num w16cid:durableId="167600179" w:numId="29">
    <w:abstractNumId w:val="6"/>
  </w:num>
  <w:num w16cid:durableId="758407351" w:numId="30">
    <w:abstractNumId w:val="7"/>
  </w:num>
  <w:num w16cid:durableId="1934437076" w:numId="31">
    <w:abstractNumId w:val="9"/>
  </w:num>
  <w:num w16cid:durableId="2076581695" w:numId="32">
    <w:abstractNumId w:val="0"/>
  </w:num>
  <w:num w16cid:durableId="657929290" w:numId="33">
    <w:abstractNumId w:val="1"/>
  </w:num>
  <w:num w16cid:durableId="543758383" w:numId="34">
    <w:abstractNumId w:val="2"/>
  </w:num>
  <w:num w16cid:durableId="1386181306" w:numId="35">
    <w:abstractNumId w:val="3"/>
  </w:num>
  <w:num w16cid:durableId="2034256947" w:numId="36">
    <w:abstractNumId w:val="8"/>
  </w:num>
  <w:num w16cid:durableId="399643261" w:numId="37">
    <w:abstractNumId w:val="4"/>
  </w:num>
  <w:num w16cid:durableId="789476327" w:numId="38">
    <w:abstractNumId w:val="5"/>
  </w:num>
  <w:num w16cid:durableId="1139614081" w:numId="39">
    <w:abstractNumId w:val="6"/>
  </w:num>
  <w:num w16cid:durableId="463695671" w:numId="40">
    <w:abstractNumId w:val="7"/>
  </w:num>
  <w:num w16cid:durableId="323048785" w:numId="41">
    <w:abstractNumId w:val="9"/>
  </w:num>
  <w:num w16cid:durableId="1122531300" w:numId="42">
    <w:abstractNumId w:val="0"/>
  </w:num>
  <w:num w16cid:durableId="1902590712" w:numId="43">
    <w:abstractNumId w:val="1"/>
  </w:num>
  <w:num w16cid:durableId="1085227246" w:numId="44">
    <w:abstractNumId w:val="2"/>
  </w:num>
  <w:num w16cid:durableId="1475677869" w:numId="45">
    <w:abstractNumId w:val="3"/>
  </w:num>
  <w:num w16cid:durableId="1492940117" w:numId="46">
    <w:abstractNumId w:val="8"/>
  </w:num>
  <w:num w16cid:durableId="2134205309" w:numId="47">
    <w:abstractNumId w:val="4"/>
  </w:num>
  <w:num w16cid:durableId="1208224709" w:numId="48">
    <w:abstractNumId w:val="5"/>
  </w:num>
  <w:num w16cid:durableId="1606307160" w:numId="49">
    <w:abstractNumId w:val="6"/>
  </w:num>
  <w:num w16cid:durableId="1058938108" w:numId="50">
    <w:abstractNumId w:val="7"/>
  </w:num>
  <w:num w16cid:durableId="933169109" w:numId="51">
    <w:abstractNumId w:val="9"/>
  </w:num>
  <w:num w16cid:durableId="223177670" w:numId="52">
    <w:abstractNumId w:val="0"/>
  </w:num>
  <w:num w16cid:durableId="1139228512" w:numId="53">
    <w:abstractNumId w:val="1"/>
  </w:num>
  <w:num w16cid:durableId="969357593" w:numId="54">
    <w:abstractNumId w:val="2"/>
  </w:num>
  <w:num w16cid:durableId="628513504" w:numId="55">
    <w:abstractNumId w:val="3"/>
  </w:num>
  <w:num w16cid:durableId="1298029141" w:numId="56">
    <w:abstractNumId w:val="8"/>
  </w:num>
  <w:num w16cid:durableId="236520379" w:numId="57">
    <w:abstractNumId w:val="4"/>
  </w:num>
  <w:num w16cid:durableId="197933313" w:numId="58">
    <w:abstractNumId w:val="5"/>
  </w:num>
  <w:num w16cid:durableId="1066145763" w:numId="59">
    <w:abstractNumId w:val="6"/>
  </w:num>
  <w:num w16cid:durableId="940987136" w:numId="60">
    <w:abstractNumId w:val="7"/>
  </w:num>
  <w:num w16cid:durableId="484249259" w:numId="61">
    <w:abstractNumId w:val="9"/>
  </w:num>
  <w:num w16cid:durableId="1097292595" w:numId="62">
    <w:abstractNumId w:val="0"/>
  </w:num>
  <w:num w16cid:durableId="1176310111" w:numId="63">
    <w:abstractNumId w:val="1"/>
  </w:num>
  <w:num w16cid:durableId="1393698358" w:numId="64">
    <w:abstractNumId w:val="2"/>
  </w:num>
  <w:num w16cid:durableId="1777286173" w:numId="65">
    <w:abstractNumId w:val="3"/>
  </w:num>
  <w:num w16cid:durableId="1719234579" w:numId="66">
    <w:abstractNumId w:val="8"/>
  </w:num>
  <w:num w16cid:durableId="329909541" w:numId="67">
    <w:abstractNumId w:val="4"/>
  </w:num>
  <w:num w16cid:durableId="133566715" w:numId="68">
    <w:abstractNumId w:val="5"/>
  </w:num>
  <w:num w16cid:durableId="829947972" w:numId="69">
    <w:abstractNumId w:val="6"/>
  </w:num>
  <w:num w16cid:durableId="864709935" w:numId="70">
    <w:abstractNumId w:val="7"/>
  </w:num>
  <w:num w16cid:durableId="467673042" w:numId="71">
    <w:abstractNumId w:val="9"/>
  </w:num>
  <w:num w16cid:durableId="1315796487" w:numId="72">
    <w:abstractNumId w:val="0"/>
  </w:num>
  <w:num w16cid:durableId="1946039216" w:numId="73">
    <w:abstractNumId w:val="1"/>
  </w:num>
  <w:num w16cid:durableId="1696812897" w:numId="74">
    <w:abstractNumId w:val="2"/>
  </w:num>
  <w:num w16cid:durableId="2116947822" w:numId="75">
    <w:abstractNumId w:val="3"/>
  </w:num>
  <w:num w16cid:durableId="1281380603" w:numId="76">
    <w:abstractNumId w:val="8"/>
  </w:num>
  <w:num w16cid:durableId="1363022148" w:numId="77">
    <w:abstractNumId w:val="4"/>
  </w:num>
  <w:num w16cid:durableId="1202942216" w:numId="78">
    <w:abstractNumId w:val="5"/>
  </w:num>
  <w:num w16cid:durableId="24596131" w:numId="79">
    <w:abstractNumId w:val="6"/>
  </w:num>
  <w:num w16cid:durableId="394351695" w:numId="80">
    <w:abstractNumId w:val="7"/>
  </w:num>
  <w:num w16cid:durableId="339701343" w:numId="81">
    <w:abstractNumId w:val="9"/>
  </w:num>
  <w:num w16cid:durableId="120274690" w:numId="82">
    <w:abstractNumId w:val="0"/>
  </w:num>
  <w:num w16cid:durableId="1012142551" w:numId="83">
    <w:abstractNumId w:val="1"/>
  </w:num>
  <w:num w16cid:durableId="1442458171" w:numId="84">
    <w:abstractNumId w:val="2"/>
  </w:num>
  <w:num w16cid:durableId="635599203" w:numId="85">
    <w:abstractNumId w:val="3"/>
  </w:num>
  <w:num w16cid:durableId="1165702569" w:numId="86">
    <w:abstractNumId w:val="8"/>
  </w:num>
  <w:num w16cid:durableId="1642227605" w:numId="87">
    <w:abstractNumId w:val="4"/>
  </w:num>
  <w:num w16cid:durableId="1550722221" w:numId="88">
    <w:abstractNumId w:val="5"/>
  </w:num>
  <w:num w16cid:durableId="1071656893" w:numId="89">
    <w:abstractNumId w:val="6"/>
  </w:num>
  <w:num w16cid:durableId="1431388378" w:numId="90">
    <w:abstractNumId w:val="7"/>
  </w:num>
  <w:num w16cid:durableId="1199273262" w:numId="91">
    <w:abstractNumId w:val="9"/>
  </w:num>
  <w:num w16cid:durableId="374089586" w:numId="92">
    <w:abstractNumId w:val="2"/>
  </w:num>
  <w:num w16cid:durableId="413354768" w:numId="93">
    <w:abstractNumId w:val="0"/>
  </w:num>
  <w:num w16cid:durableId="1810902435" w:numId="94">
    <w:abstractNumId w:val="1"/>
  </w:num>
  <w:num w16cid:durableId="1083720794" w:numId="95">
    <w:abstractNumId w:val="2"/>
  </w:num>
  <w:num w16cid:durableId="308100517" w:numId="96">
    <w:abstractNumId w:val="3"/>
  </w:num>
  <w:num w16cid:durableId="2082562656" w:numId="97">
    <w:abstractNumId w:val="8"/>
  </w:num>
  <w:num w16cid:durableId="866530954" w:numId="98">
    <w:abstractNumId w:val="4"/>
  </w:num>
  <w:num w16cid:durableId="358048953" w:numId="99">
    <w:abstractNumId w:val="5"/>
  </w:num>
  <w:num w16cid:durableId="1539198629" w:numId="100">
    <w:abstractNumId w:val="6"/>
  </w:num>
  <w:num w16cid:durableId="1963148115" w:numId="101">
    <w:abstractNumId w:val="7"/>
  </w:num>
  <w:num w16cid:durableId="1040125624" w:numId="102">
    <w:abstractNumId w:val="9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376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77"/>
    <w:rsid w:val="00255165"/>
    <w:rsid w:val="00494976"/>
    <w:rsid w:val="005464D8"/>
    <w:rsid w:val="006C7DA4"/>
    <w:rsid w:val="00765EFC"/>
    <w:rsid w:val="0080351D"/>
    <w:rsid w:val="009C61B8"/>
    <w:rsid w:val="00A64C02"/>
    <w:rsid w:val="00BE1677"/>
    <w:rsid w:val="00CF4D08"/>
    <w:rsid w:val="00D72096"/>
    <w:rsid w:val="00DB712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94976"/>
    <w:pPr>
      <w:spacing w:line="360" w:lineRule="auto"/>
    </w:pPr>
    <w:rPr>
      <w:rFonts w:ascii="Helvetica" w:hAnsi="Helvetica"/>
    </w:rPr>
  </w:style>
  <w:style w:styleId="Heading1" w:type="paragraph">
    <w:name w:val="heading 1"/>
    <w:basedOn w:val="Normal"/>
    <w:next w:val="BodyText"/>
    <w:uiPriority w:val="9"/>
    <w:qFormat/>
    <w:rsid w:val="00765EFC"/>
    <w:pPr>
      <w:keepNext/>
      <w:keepLines/>
      <w:spacing w:after="0" w:before="480"/>
      <w:outlineLvl w:val="0"/>
    </w:pPr>
    <w:rPr>
      <w:rFonts w:cstheme="majorBidi" w:eastAsiaTheme="majorEastAsia"/>
      <w:bCs/>
      <w:color w:themeColor="text2" w:val="1F497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C61B8"/>
    <w:pPr>
      <w:keepNext/>
      <w:keepLines/>
      <w:spacing w:after="0" w:before="200"/>
      <w:outlineLvl w:val="1"/>
    </w:pPr>
    <w:rPr>
      <w:rFonts w:cstheme="majorBidi" w:eastAsiaTheme="majorEastAsia"/>
      <w:bCs/>
      <w:color w:themeColor="text2" w:val="1F497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text2" w:val="1F497D"/>
    </w:rPr>
  </w:style>
  <w:style w:styleId="Heading4" w:type="paragraph">
    <w:name w:val="heading 4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3"/>
    </w:pPr>
    <w:rPr>
      <w:rFonts w:cstheme="majorBidi" w:eastAsiaTheme="majorEastAsia"/>
      <w:bCs/>
      <w:color w:themeColor="text2" w:val="1F497D"/>
    </w:rPr>
  </w:style>
  <w:style w:styleId="Heading5" w:type="paragraph">
    <w:name w:val="heading 5"/>
    <w:basedOn w:val="Heading4"/>
    <w:next w:val="BodyText"/>
    <w:uiPriority w:val="9"/>
    <w:unhideWhenUsed/>
    <w:qFormat/>
    <w:rsid w:val="00765EFC"/>
    <w:pPr>
      <w:outlineLvl w:val="4"/>
    </w:pPr>
    <w:rPr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5"/>
    </w:pPr>
    <w:rPr>
      <w:rFonts w:cstheme="majorBidi" w:eastAsiaTheme="majorEastAsia"/>
      <w:color w:themeColor="text2" w:val="1F497D"/>
    </w:rPr>
  </w:style>
  <w:style w:styleId="Heading7" w:type="paragraph">
    <w:name w:val="heading 7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6"/>
    </w:pPr>
    <w:rPr>
      <w:rFonts w:cstheme="majorBidi" w:eastAsiaTheme="majorEastAsia"/>
      <w:color w:themeColor="text2" w:val="1F497D"/>
    </w:rPr>
  </w:style>
  <w:style w:styleId="Heading8" w:type="paragraph">
    <w:name w:val="heading 8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7"/>
    </w:pPr>
    <w:rPr>
      <w:rFonts w:cstheme="majorBidi" w:eastAsiaTheme="majorEastAsia"/>
      <w:color w:themeColor="text2" w:val="1F497D"/>
    </w:rPr>
  </w:style>
  <w:style w:styleId="Heading9" w:type="paragraph">
    <w:name w:val="heading 9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8"/>
    </w:pPr>
    <w:rPr>
      <w:rFonts w:cstheme="majorBidi" w:eastAsiaTheme="majorEastAsia"/>
      <w:color w:themeColor="text2" w:val="1F497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9C61B8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765EFC"/>
    <w:pPr>
      <w:keepNext/>
      <w:keepLines/>
      <w:spacing w:after="240" w:before="480"/>
    </w:pPr>
    <w:rPr>
      <w:rFonts w:cstheme="majorBidi" w:eastAsiaTheme="majorEastAsia"/>
      <w:bCs/>
      <w:color w:themeColor="accent1" w:themeShade="B5" w:val="345A8A"/>
      <w:sz w:val="48"/>
      <w:szCs w:val="36"/>
    </w:rPr>
  </w:style>
  <w:style w:styleId="Subtitle" w:type="paragraph">
    <w:name w:val="Subtitle"/>
    <w:basedOn w:val="Title"/>
    <w:next w:val="BodyText"/>
    <w:qFormat/>
    <w:rsid w:val="009C61B8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9C61B8"/>
    <w:pPr>
      <w:keepNext/>
      <w:keepLines/>
      <w:spacing w:after="320" w:before="120"/>
    </w:pPr>
    <w:rPr>
      <w:rFonts w:ascii="Helvetica" w:hAnsi="Helvetica"/>
      <w:b/>
    </w:rPr>
  </w:style>
  <w:style w:styleId="Date" w:type="paragraph">
    <w:name w:val="Date"/>
    <w:next w:val="BodyText"/>
    <w:qFormat/>
    <w:rsid w:val="009C61B8"/>
    <w:pPr>
      <w:keepNext/>
      <w:keepLines/>
    </w:pPr>
    <w:rPr>
      <w:rFonts w:ascii="Helvetica" w:hAnsi="Helvetica"/>
    </w:rPr>
  </w:style>
  <w:style w:customStyle="1" w:styleId="Abstract" w:type="paragraph">
    <w:name w:val="Abstract"/>
    <w:basedOn w:val="Normal"/>
    <w:next w:val="BodyText"/>
    <w:qFormat/>
    <w:rsid w:val="00765EFC"/>
    <w:pPr>
      <w:keepNext/>
      <w:keepLines/>
      <w:spacing w:after="180" w:before="180"/>
    </w:pPr>
    <w:rPr>
      <w:sz w:val="22"/>
      <w:szCs w:val="20"/>
    </w:rPr>
  </w:style>
  <w:style w:styleId="Bibliography" w:type="paragraph">
    <w:name w:val="Bibliography"/>
    <w:basedOn w:val="Normal"/>
    <w:qFormat/>
    <w:rsid w:val="009C61B8"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/>
      <w:bCs w:val="0"/>
      <w:color w:themeColor="accent1" w:themeShade="BF" w:val="365F91"/>
    </w:rPr>
  </w:style>
  <w:style w:styleId="FollowedHyperlink" w:type="character">
    <w:name w:val="FollowedHyperlink"/>
    <w:basedOn w:val="DefaultParagraphFont"/>
    <w:semiHidden/>
    <w:unhideWhenUsed/>
    <w:rsid w:val="009C61B8"/>
    <w:rPr>
      <w:color w:themeColor="followedHyperlink" w:val="800080"/>
      <w:u w:val="single"/>
    </w:rPr>
  </w:style>
  <w:style w:styleId="BodyTextFirstIndent" w:type="paragraph">
    <w:name w:val="Body Text First Indent"/>
    <w:basedOn w:val="BodyText"/>
    <w:link w:val="BodyTextFirstIndentChar"/>
    <w:unhideWhenUsed/>
    <w:rsid w:val="00255165"/>
    <w:pPr>
      <w:spacing w:after="200" w:before="0"/>
      <w:ind w:firstLine="360"/>
    </w:pPr>
  </w:style>
  <w:style w:customStyle="1" w:styleId="BodyTextChar" w:type="character">
    <w:name w:val="Body Text Char"/>
    <w:basedOn w:val="DefaultParagraphFont"/>
    <w:link w:val="BodyText"/>
    <w:rsid w:val="00255165"/>
    <w:rPr>
      <w:rFonts w:ascii="Helvetica" w:hAnsi="Helvetica"/>
    </w:rPr>
  </w:style>
  <w:style w:customStyle="1" w:styleId="BodyTextFirstIndentChar" w:type="character">
    <w:name w:val="Body Text First Indent Char"/>
    <w:basedOn w:val="BodyTextChar"/>
    <w:link w:val="BodyTextFirstIndent"/>
    <w:rsid w:val="00255165"/>
    <w:rPr>
      <w:rFonts w:ascii="Helvetica" w:hAnsi="Helvetica"/>
    </w:rPr>
  </w:style>
  <w:style w:styleId="BodyTextIndent" w:type="paragraph">
    <w:name w:val="Body Text Indent"/>
    <w:basedOn w:val="Normal"/>
    <w:link w:val="BodyTextIndentChar"/>
    <w:unhideWhenUsed/>
    <w:rsid w:val="00255165"/>
    <w:pPr>
      <w:spacing w:after="120"/>
      <w:ind w:left="283"/>
    </w:pPr>
  </w:style>
  <w:style w:customStyle="1" w:styleId="BodyTextIndentChar" w:type="character">
    <w:name w:val="Body Text Indent Char"/>
    <w:basedOn w:val="DefaultParagraphFont"/>
    <w:link w:val="BodyTextIndent"/>
    <w:rsid w:val="00255165"/>
    <w:rPr>
      <w:rFonts w:ascii="Helvetica" w:hAnsi="Helvetica"/>
    </w:rPr>
  </w:style>
  <w:style w:styleId="BodyTextFirstIndent2" w:type="paragraph">
    <w:name w:val="Body Text First Indent 2"/>
    <w:basedOn w:val="BodyTextIndent"/>
    <w:link w:val="BodyTextFirstIndent2Char"/>
    <w:rsid w:val="00255165"/>
    <w:pPr>
      <w:spacing w:after="200"/>
      <w:ind w:firstLine="360" w:left="360"/>
    </w:pPr>
  </w:style>
  <w:style w:customStyle="1" w:styleId="BodyTextFirstIndent2Char" w:type="character">
    <w:name w:val="Body Text First Indent 2 Char"/>
    <w:basedOn w:val="BodyTextIndentChar"/>
    <w:link w:val="BodyTextFirstIndent2"/>
    <w:rsid w:val="00255165"/>
    <w:rPr>
      <w:rFonts w:ascii="Helvetica" w:hAnsi="Helvetica"/>
    </w:rPr>
  </w:style>
  <w:style w:styleId="BodyTextIndent2" w:type="paragraph">
    <w:name w:val="Body Text Indent 2"/>
    <w:basedOn w:val="Normal"/>
    <w:link w:val="BodyTextIndent2Char"/>
    <w:unhideWhenUsed/>
    <w:rsid w:val="00255165"/>
    <w:pPr>
      <w:spacing w:after="120"/>
      <w:ind w:left="283"/>
    </w:pPr>
  </w:style>
  <w:style w:customStyle="1" w:styleId="BodyTextIndent2Char" w:type="character">
    <w:name w:val="Body Text Indent 2 Char"/>
    <w:basedOn w:val="DefaultParagraphFont"/>
    <w:link w:val="BodyTextIndent2"/>
    <w:rsid w:val="00255165"/>
    <w:rPr>
      <w:rFonts w:ascii="Helvetica" w:hAnsi="Helvetica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../questions/qs-confidenceintervals.qmd" TargetMode="External" /><Relationship Type="http://schemas.openxmlformats.org/officeDocument/2006/relationships/hyperlink" Id="rId26" Target="https://creativecommons.org/licenses/by-nc-sa/4.0/?ref=chooser-v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../questions/qs-confidenceintervals.qmd" TargetMode="External" /><Relationship Type="http://schemas.openxmlformats.org/officeDocument/2006/relationships/hyperlink" Id="rId26" Target="https://creativecommons.org/licenses/by-nc-sa/4.0/?ref=chooser-v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Answers: Introduction to confidence intervals</dc:title>
  <dc:creator>Millie Harris</dc:creator>
  <cp:keywords/>
  <dcterms:created xsi:type="dcterms:W3CDTF">2026-04-16T12:19:21Z</dcterms:created>
  <dcterms:modified xsi:type="dcterms:W3CDTF">2026-04-16T12:19:21Z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Answers to questions on introduction to confidence intervals.</vt:lpwstr>
  </property>
  <property fmtid="{D5CDD505-2E9C-101B-9397-08002B2CF9AE}" pid="3" name="abstract-title">
    <vt:lpwstr>Summary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y-author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toc-title">
    <vt:lpwstr>Table of contents</vt:lpwstr>
  </property>
</Properties>
</file>